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D2" w:rsidRPr="00022A99" w:rsidRDefault="00022A9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022A99">
        <w:rPr>
          <w:lang w:val="ru-RU"/>
        </w:rPr>
        <w:br/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итогам мониторинга уровня </w:t>
      </w:r>
      <w:proofErr w:type="spellStart"/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функциональной грамотности обучающихся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«Перфект - гимназия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учебном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планом ВШК, планом функционирования ВСОКО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планом мероприятий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формированию функциональной грамотности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 проводился мониторинг уровня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функциональной грамотности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5–9-х классах.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Мониторинг включал проведение диагностических работ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5–9-х классах. 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проведенных работах представлена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таблице 1.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Информация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диагностических работах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рамках мониторинга уровня </w:t>
      </w:r>
      <w:proofErr w:type="spellStart"/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функциональной грамотности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0"/>
        <w:gridCol w:w="3515"/>
        <w:gridCol w:w="1385"/>
        <w:gridCol w:w="951"/>
        <w:gridCol w:w="1473"/>
        <w:gridCol w:w="1277"/>
      </w:tblGrid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7F59C5" w:rsidRDefault="00022A99">
            <w:pPr>
              <w:rPr>
                <w:lang w:val="ru-RU"/>
              </w:rPr>
            </w:pPr>
            <w:r w:rsidRPr="007F59C5">
              <w:rPr>
                <w:rFonts w:hAnsi="Times New Roman" w:cs="Times New Roman"/>
                <w:sz w:val="24"/>
                <w:szCs w:val="24"/>
                <w:lang w:val="ru-RU"/>
              </w:rPr>
              <w:t>Комплексная работа по математической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7F59C5" w:rsidRDefault="00022A99">
            <w:pPr>
              <w:rPr>
                <w:lang w:val="ru-RU"/>
              </w:rPr>
            </w:pPr>
            <w:r w:rsidRPr="007F59C5">
              <w:rPr>
                <w:rFonts w:hAnsi="Times New Roman" w:cs="Times New Roman"/>
                <w:sz w:val="24"/>
                <w:szCs w:val="24"/>
                <w:lang w:val="ru-RU"/>
              </w:rPr>
              <w:t>Комплексная работа по математической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022A99" w:rsidP="00022A9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5D14B5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022A9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7F59C5" w:rsidRDefault="00022A99">
            <w:pPr>
              <w:rPr>
                <w:lang w:val="ru-RU"/>
              </w:rPr>
            </w:pPr>
            <w:r w:rsidRPr="007F59C5">
              <w:rPr>
                <w:rFonts w:hAnsi="Times New Roman" w:cs="Times New Roman"/>
                <w:sz w:val="24"/>
                <w:szCs w:val="24"/>
                <w:lang w:val="ru-RU"/>
              </w:rPr>
              <w:t>Комплексная работа по естественно-научной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7F59C5" w:rsidRDefault="00022A99">
            <w:pPr>
              <w:rPr>
                <w:lang w:val="ru-RU"/>
              </w:rPr>
            </w:pPr>
            <w:r w:rsidRPr="007F59C5">
              <w:rPr>
                <w:rFonts w:hAnsi="Times New Roman" w:cs="Times New Roman"/>
                <w:sz w:val="24"/>
                <w:szCs w:val="24"/>
                <w:lang w:val="ru-RU"/>
              </w:rPr>
              <w:t>Комплексная диагностическая работа по естественно-научной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022A9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7F59C5" w:rsidRDefault="00022A99">
            <w:pPr>
              <w:rPr>
                <w:lang w:val="ru-RU"/>
              </w:rPr>
            </w:pPr>
            <w:r w:rsidRPr="007F59C5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Письменная работа на </w:t>
            </w:r>
            <w:proofErr w:type="spellStart"/>
            <w:r w:rsidRPr="007F59C5">
              <w:rPr>
                <w:rFonts w:hAnsi="Times New Roman" w:cs="Times New Roman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7F59C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основе для проверки читательской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91124E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8-е </w:t>
            </w:r>
            <w:proofErr w:type="spellStart"/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3D39E7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7F59C5" w:rsidRDefault="00022A99">
            <w:pPr>
              <w:rPr>
                <w:lang w:val="ru-RU"/>
              </w:rPr>
            </w:pPr>
            <w:r w:rsidRPr="007F59C5">
              <w:rPr>
                <w:rFonts w:hAnsi="Times New Roman" w:cs="Times New Roman"/>
                <w:sz w:val="24"/>
                <w:szCs w:val="24"/>
                <w:lang w:val="ru-RU"/>
              </w:rPr>
              <w:t>Практическая работа в сочетании с письменной компьютеризованной частью для проверки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 w:rsidR="0091124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022A99">
            <w:pPr>
              <w:rPr>
                <w:lang w:val="ru-RU"/>
              </w:rPr>
            </w:pPr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работа по 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022A99">
            <w:pPr>
              <w:rPr>
                <w:lang w:val="ru-RU"/>
              </w:rPr>
            </w:pPr>
            <w:proofErr w:type="spellStart"/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по проверке </w:t>
            </w:r>
            <w:proofErr w:type="spellStart"/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глобальных компетенций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10.04.2024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9-й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022A99">
            <w:pPr>
              <w:rPr>
                <w:lang w:val="ru-RU"/>
              </w:rPr>
            </w:pPr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 для проверки креативного мышления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944E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94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6-</w:t>
            </w:r>
            <w:r w:rsidR="0091124E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F59C5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</w:tr>
    </w:tbl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Цель проведения диагностических 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– оценить уровень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обучающихся функциональной грамотности.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Всего было проведено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диагностических 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 2023/24 учебном году впервые были проведены две диагностические работы, предусмотренные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(п. 18.18 ФОП ООО):</w:t>
      </w:r>
    </w:p>
    <w:p w:rsidR="006122D2" w:rsidRPr="00022A99" w:rsidRDefault="00022A99" w:rsidP="00022A99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проверки читательской грамотности – письменная работа на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межпредметной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основе;</w:t>
      </w:r>
    </w:p>
    <w:p w:rsidR="006122D2" w:rsidRPr="00022A99" w:rsidRDefault="00022A99" w:rsidP="00022A99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проверки цифровой грамотности – практическая работа в сочетании с письменной компьютеризованной частью.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работы проводились с использованием инструментария электронного банка заданий для оценки функциональной грамотности Российской электронной школы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fg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resh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) и Банка заданий для формирования и оценки функциональной грамотности обучающихся основной школы (5–9 классы) Института стратегии развития образования РАО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skiv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instrao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Для оценивания результатов выполнения работы использовался общий балл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каждому направлению функциональной грамотности.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основе суммарного балла, полученного участниками диагностической работы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выполнение всех заданий, определялся уровень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функциональной грамотности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каждому направлению. Выделено пять уровней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функциональной грамотности: недостаточный, низкий, базовый, повышенный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высокий.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Читательская грамотность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проверки читательской грамотности в соответствии с ФОП ООО и ФОП СОО была проведена письменная работа на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межпредметной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диагностике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приняли участие</w:t>
      </w:r>
      <w:r w:rsidR="003D39E7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3D39E7">
        <w:rPr>
          <w:rFonts w:hAnsi="Times New Roman" w:cs="Times New Roman"/>
          <w:color w:val="000000"/>
          <w:sz w:val="24"/>
          <w:szCs w:val="24"/>
          <w:lang w:val="ru-RU"/>
        </w:rPr>
        <w:t xml:space="preserve"> 6- </w:t>
      </w:r>
      <w:proofErr w:type="spellStart"/>
      <w:r w:rsidR="003D39E7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D39E7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D39E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обучающихся 8-</w:t>
      </w:r>
      <w:r w:rsidR="003D39E7">
        <w:rPr>
          <w:rFonts w:hAnsi="Times New Roman" w:cs="Times New Roman"/>
          <w:color w:val="000000"/>
          <w:sz w:val="24"/>
          <w:szCs w:val="24"/>
          <w:lang w:val="ru-RU"/>
        </w:rPr>
        <w:t>го класса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Распределение результатов участников письменной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уровням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читательской грамотности представлено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таблице 2.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Результаты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уровням </w:t>
      </w:r>
      <w:proofErr w:type="spellStart"/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читательской грамотности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70"/>
        <w:gridCol w:w="1747"/>
        <w:gridCol w:w="930"/>
        <w:gridCol w:w="1050"/>
        <w:gridCol w:w="1566"/>
        <w:gridCol w:w="1019"/>
      </w:tblGrid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3D39E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3D39E7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3D39E7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(12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3D39E7">
            <w:r>
              <w:rPr>
                <w:rFonts w:hAnsi="Times New Roman" w:cs="Times New Roman"/>
                <w:color w:val="000000"/>
                <w:sz w:val="24"/>
                <w:szCs w:val="24"/>
              </w:rPr>
              <w:t>8 (50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3D39E7">
            <w:r>
              <w:rPr>
                <w:rFonts w:hAnsi="Times New Roman" w:cs="Times New Roman"/>
                <w:color w:val="000000"/>
                <w:sz w:val="24"/>
                <w:szCs w:val="24"/>
              </w:rPr>
              <w:t>4 (25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3D39E7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(12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3D39E7">
            <w:r>
              <w:rPr>
                <w:rFonts w:hAnsi="Times New Roman" w:cs="Times New Roman"/>
                <w:color w:val="000000"/>
                <w:sz w:val="24"/>
                <w:szCs w:val="24"/>
              </w:rPr>
              <w:t>1 (10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3D39E7">
            <w:r>
              <w:rPr>
                <w:rFonts w:hAnsi="Times New Roman" w:cs="Times New Roman"/>
                <w:color w:val="000000"/>
                <w:sz w:val="24"/>
                <w:szCs w:val="24"/>
              </w:rPr>
              <w:t>1 (1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3D39E7">
            <w:r>
              <w:rPr>
                <w:rFonts w:hAnsi="Times New Roman" w:cs="Times New Roman"/>
                <w:color w:val="000000"/>
                <w:sz w:val="24"/>
                <w:szCs w:val="24"/>
              </w:rPr>
              <w:t>6 (60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3D39E7">
            <w:r>
              <w:rPr>
                <w:rFonts w:hAnsi="Times New Roman" w:cs="Times New Roman"/>
                <w:color w:val="000000"/>
                <w:sz w:val="24"/>
                <w:szCs w:val="24"/>
              </w:rPr>
              <w:t>1 (10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3D39E7">
            <w:r>
              <w:rPr>
                <w:rFonts w:hAnsi="Times New Roman" w:cs="Times New Roman"/>
                <w:color w:val="000000"/>
                <w:sz w:val="24"/>
                <w:szCs w:val="24"/>
              </w:rPr>
              <w:t>1 (10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3D39E7">
            <w:r>
              <w:rPr>
                <w:rFonts w:hAnsi="Times New Roman" w:cs="Times New Roman"/>
                <w:color w:val="000000"/>
                <w:sz w:val="24"/>
                <w:szCs w:val="24"/>
              </w:rPr>
              <w:t>1 (10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3D39E7">
            <w:r>
              <w:rPr>
                <w:rFonts w:hAnsi="Times New Roman" w:cs="Times New Roman"/>
                <w:color w:val="000000"/>
                <w:sz w:val="24"/>
                <w:szCs w:val="24"/>
              </w:rPr>
              <w:t>3 (1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3D39E7">
            <w:r>
              <w:rPr>
                <w:rFonts w:hAnsi="Times New Roman" w:cs="Times New Roman"/>
                <w:color w:val="000000"/>
                <w:sz w:val="24"/>
                <w:szCs w:val="24"/>
              </w:rPr>
              <w:t>14 (54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3D39E7">
            <w:r>
              <w:rPr>
                <w:rFonts w:hAnsi="Times New Roman" w:cs="Times New Roman"/>
                <w:color w:val="000000"/>
                <w:sz w:val="24"/>
                <w:szCs w:val="24"/>
              </w:rPr>
              <w:t>5 (19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3D39E7">
            <w:r>
              <w:rPr>
                <w:rFonts w:hAnsi="Times New Roman" w:cs="Times New Roman"/>
                <w:color w:val="000000"/>
                <w:sz w:val="24"/>
                <w:szCs w:val="24"/>
              </w:rPr>
              <w:t>3 (11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</w:tbl>
    <w:p w:rsidR="006122D2" w:rsidRDefault="00022A9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Выводы:</w:t>
      </w:r>
    </w:p>
    <w:p w:rsidR="006122D2" w:rsidRPr="003D39E7" w:rsidRDefault="003D39E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половина обучающихся 6-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имеют базовый уровень </w:t>
      </w:r>
      <w:proofErr w:type="spellStart"/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читательской грамотности.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22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учеников имеют недостаточный или низкий уровень </w:t>
      </w:r>
      <w:proofErr w:type="spellStart"/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читательской 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грамотности. </w:t>
      </w:r>
      <w:r w:rsidR="00022A99" w:rsidRPr="003D39E7">
        <w:rPr>
          <w:rFonts w:hAnsi="Times New Roman" w:cs="Times New Roman"/>
          <w:color w:val="000000"/>
          <w:sz w:val="24"/>
          <w:szCs w:val="24"/>
          <w:lang w:val="ru-RU"/>
        </w:rPr>
        <w:t>Повышенный и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3D39E7">
        <w:rPr>
          <w:rFonts w:hAnsi="Times New Roman" w:cs="Times New Roman"/>
          <w:color w:val="000000"/>
          <w:sz w:val="24"/>
          <w:szCs w:val="24"/>
          <w:lang w:val="ru-RU"/>
        </w:rPr>
        <w:t xml:space="preserve">высокий уровень показали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="00022A99" w:rsidRPr="003D39E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3D39E7">
        <w:rPr>
          <w:rFonts w:hAnsi="Times New Roman" w:cs="Times New Roman"/>
          <w:color w:val="000000"/>
          <w:sz w:val="24"/>
          <w:szCs w:val="24"/>
          <w:lang w:val="ru-RU"/>
        </w:rPr>
        <w:t>учеников.</w:t>
      </w:r>
    </w:p>
    <w:p w:rsidR="006122D2" w:rsidRPr="00022A99" w:rsidRDefault="00022A9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Результаты выполнения диагностической работы показывают, что наиболее успешно обучающиеся справляются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заданиями, проверяющими умения выявлять информацию.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итогам диагностики отмечаются дефициты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выполнении заданий, требующих давать оценку проблеме, интерпретировать, рассуждать. Самые низкие результаты связаны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умением применять полученные знания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лично значимой ситуации.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Математическая грамотность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для оценки уровня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математической грамотности проводились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оценочные процедуры:</w:t>
      </w:r>
    </w:p>
    <w:p w:rsidR="006122D2" w:rsidRPr="00022A99" w:rsidRDefault="003D39E7" w:rsidP="003D39E7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D14B5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14B5">
        <w:rPr>
          <w:rFonts w:hAnsi="Times New Roman" w:cs="Times New Roman"/>
          <w:color w:val="000000"/>
          <w:sz w:val="24"/>
          <w:szCs w:val="24"/>
          <w:lang w:val="ru-RU"/>
        </w:rPr>
        <w:t>комплексные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по математической грамотности по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КИМ, разработанным учителями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D14B5" w:rsidRDefault="005D14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22D2" w:rsidRPr="005D14B5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14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14B5">
        <w:rPr>
          <w:rFonts w:hAnsi="Times New Roman" w:cs="Times New Roman"/>
          <w:color w:val="000000"/>
          <w:sz w:val="24"/>
          <w:szCs w:val="24"/>
          <w:lang w:val="ru-RU"/>
        </w:rPr>
        <w:t>диагностиках приняли участие:</w:t>
      </w:r>
    </w:p>
    <w:p w:rsidR="006122D2" w:rsidRPr="00022A99" w:rsidRDefault="005D14B5" w:rsidP="005D14B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внутренняя диагностика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обучающихся 6-х классов;</w:t>
      </w:r>
    </w:p>
    <w:p w:rsidR="006122D2" w:rsidRPr="00022A99" w:rsidRDefault="005D14B5" w:rsidP="005D14B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внутренняя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обучающихся 7-х классов.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Результаты диагностических работ представлены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таблице 3.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Результаты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уровням </w:t>
      </w:r>
      <w:proofErr w:type="spellStart"/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математической грамотности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90"/>
        <w:gridCol w:w="1747"/>
        <w:gridCol w:w="930"/>
        <w:gridCol w:w="1050"/>
        <w:gridCol w:w="1566"/>
        <w:gridCol w:w="1019"/>
      </w:tblGrid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 /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5D14B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5D14B5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(13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503C9C">
            <w:r>
              <w:rPr>
                <w:rFonts w:hAnsi="Times New Roman" w:cs="Times New Roman"/>
                <w:color w:val="000000"/>
                <w:sz w:val="24"/>
                <w:szCs w:val="24"/>
              </w:rPr>
              <w:t>1 (7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503C9C">
            <w:r>
              <w:rPr>
                <w:rFonts w:hAnsi="Times New Roman" w:cs="Times New Roman"/>
                <w:color w:val="000000"/>
                <w:sz w:val="24"/>
                <w:szCs w:val="24"/>
              </w:rPr>
              <w:t>8 (53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5D14B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5D14B5">
            <w:r>
              <w:rPr>
                <w:rFonts w:hAnsi="Times New Roman" w:cs="Times New Roman"/>
                <w:color w:val="000000"/>
                <w:sz w:val="24"/>
                <w:szCs w:val="24"/>
              </w:rPr>
              <w:t>1 (7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503C9C">
            <w:r>
              <w:rPr>
                <w:rFonts w:hAnsi="Times New Roman" w:cs="Times New Roman"/>
                <w:color w:val="000000"/>
                <w:sz w:val="24"/>
                <w:szCs w:val="24"/>
              </w:rPr>
              <w:t>1 (6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5D14B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D76A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503C9C">
            <w:r>
              <w:rPr>
                <w:rFonts w:hAnsi="Times New Roman" w:cs="Times New Roman"/>
                <w:color w:val="000000"/>
                <w:sz w:val="24"/>
                <w:szCs w:val="24"/>
              </w:rPr>
              <w:t>9 (53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5D14B5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(12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5D14B5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(12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503C9C">
            <w:r>
              <w:rPr>
                <w:rFonts w:hAnsi="Times New Roman" w:cs="Times New Roman"/>
                <w:color w:val="000000"/>
                <w:sz w:val="24"/>
                <w:szCs w:val="24"/>
              </w:rPr>
              <w:t>3 (9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503C9C">
            <w:r>
              <w:rPr>
                <w:rFonts w:hAnsi="Times New Roman" w:cs="Times New Roman"/>
                <w:color w:val="000000"/>
                <w:sz w:val="24"/>
                <w:szCs w:val="24"/>
              </w:rPr>
              <w:t>4 (12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D76AA1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  <w:r w:rsidR="00503C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(53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5D14B5">
            <w:r>
              <w:rPr>
                <w:rFonts w:hAnsi="Times New Roman" w:cs="Times New Roman"/>
                <w:color w:val="000000"/>
                <w:sz w:val="24"/>
                <w:szCs w:val="24"/>
              </w:rPr>
              <w:t>5 (16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5D14B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503C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(9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</w:tbl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таблицы видно, что высокий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повышенный уровень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математической грамотности показали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03C9C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обучающихся 6-</w:t>
      </w:r>
      <w:r w:rsidR="00503C9C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3C9C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. Низкий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недостаточный уровни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03C9C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шестиклассников.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7-</w:t>
      </w:r>
      <w:r w:rsidR="00503C9C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3C9C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высокого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повышенного уровней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математической грамотности </w:t>
      </w:r>
      <w:proofErr w:type="gram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достигли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03C9C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proofErr w:type="gram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3C9C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, низкий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недостаточный уровни, –</w:t>
      </w:r>
      <w:r w:rsidR="00503C9C">
        <w:rPr>
          <w:rFonts w:hAnsi="Times New Roman" w:cs="Times New Roman"/>
          <w:color w:val="000000"/>
          <w:sz w:val="24"/>
          <w:szCs w:val="24"/>
          <w:lang w:val="ru-RU"/>
        </w:rPr>
        <w:t xml:space="preserve"> 24 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6122D2" w:rsidRDefault="00022A9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Диаграмма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Результаты внутренней диагностик</w:t>
      </w:r>
      <w:r w:rsidR="00D76A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математической грамотности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6–7-х классах</w:t>
      </w:r>
    </w:p>
    <w:p w:rsidR="00D76AA1" w:rsidRPr="00022A99" w:rsidRDefault="00D76A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7DF7"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63531DCE" wp14:editId="06AB62B9">
            <wp:extent cx="5438775" cy="2857500"/>
            <wp:effectExtent l="0" t="0" r="9525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122D2" w:rsidRDefault="006122D2"/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диагностическую работу были включены задачи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оценку следующих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компетентностных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областей:</w:t>
      </w:r>
    </w:p>
    <w:p w:rsidR="006122D2" w:rsidRPr="00B559B3" w:rsidRDefault="00B559B3" w:rsidP="00B559B3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22A99" w:rsidRPr="00B559B3">
        <w:rPr>
          <w:rFonts w:hAnsi="Times New Roman" w:cs="Times New Roman"/>
          <w:color w:val="000000"/>
          <w:sz w:val="24"/>
          <w:szCs w:val="24"/>
          <w:lang w:val="ru-RU"/>
        </w:rPr>
        <w:t>формулирование ситуации математически;</w:t>
      </w:r>
    </w:p>
    <w:p w:rsidR="006122D2" w:rsidRPr="00022A99" w:rsidRDefault="00B559B3" w:rsidP="00B559B3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применение математических понятий, фактов, процедур размышления;</w:t>
      </w:r>
    </w:p>
    <w:p w:rsidR="006122D2" w:rsidRPr="00022A99" w:rsidRDefault="00B559B3" w:rsidP="00B559B3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интерпретирование, использование и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оценивание математических результатов;</w:t>
      </w:r>
    </w:p>
    <w:p w:rsidR="006122D2" w:rsidRPr="00B559B3" w:rsidRDefault="00B559B3" w:rsidP="00B559B3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22A99" w:rsidRPr="00F944EA">
        <w:rPr>
          <w:rFonts w:hAnsi="Times New Roman" w:cs="Times New Roman"/>
          <w:color w:val="000000"/>
          <w:sz w:val="24"/>
          <w:szCs w:val="24"/>
          <w:lang w:val="ru-RU"/>
        </w:rPr>
        <w:t>математическое рассуждение.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Структура овладения обучающимися проверяемыми умениями представлена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таблице 4.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выполнения диагностической работы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проверяемым умениям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9"/>
        <w:gridCol w:w="4999"/>
        <w:gridCol w:w="1763"/>
        <w:gridCol w:w="1720"/>
      </w:tblGrid>
      <w:tr w:rsidR="006122D2" w:rsidRPr="00F944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Проверяемые метапредметные умения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Pr="00022A99" w:rsidRDefault="00022A9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2A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Доля обучающихся, справившихся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2A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заданиями</w:t>
            </w:r>
          </w:p>
        </w:tc>
      </w:tr>
      <w:tr w:rsidR="006122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6122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6122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7-й класс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Формулировать ситуацию математически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B559B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B559B3"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022A99">
            <w:pPr>
              <w:rPr>
                <w:lang w:val="ru-RU"/>
              </w:rPr>
            </w:pPr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Применять математические понятия, факты, процедуры размышления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B559B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B559B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61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022A99">
            <w:pPr>
              <w:rPr>
                <w:lang w:val="ru-RU"/>
              </w:rPr>
            </w:pPr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Интерпретировать, использовать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оценивать математические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B559B3"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B559B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37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Математическое рассуждение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B559B3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B559B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Обучающиеся, показавшие низкий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недостаточный уровни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математической грамотности, как правило, имеют ограниченные знания, которые они могут применять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относительно знакомых ситуациях. Для них характерно 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прямое применение только хорошо известных математических знаний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знакомой ситуации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выполнение очевидных вычислений.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Выводы: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1. Результаты диагностических работ демонстрируют, 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C6398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обучающихся 6-го класса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C639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4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обучающихся 7-го класса показали низкий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недостаточный уровни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математической грамотности.</w:t>
      </w:r>
    </w:p>
    <w:p w:rsidR="006122D2" w:rsidRPr="00022A99" w:rsidRDefault="007C639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. Обучающиеся 6-го класса показали самый большой процент освоения по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компетенции «Применять математические понятия, факты, процедуры размышления»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(6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4%), а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самый низкий – по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компетенции «Математическое рассуждение»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(15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7C6398" w:rsidRPr="00022A99" w:rsidRDefault="007C639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. Наибольшее количество обучающихся 7-го класса продемонстрировали освоение компетенции «Применять математические понятия, факты, процедуры размышления»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(61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%), а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умения по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компетенции «Формулировать ситуацию математически» </w:t>
      </w:r>
      <w:proofErr w:type="gramStart"/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сформированы  у</w:t>
      </w:r>
      <w:proofErr w:type="gramEnd"/>
      <w:r w:rsidR="00022A99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53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участников диагностики по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математической грамотности.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Естественно-научная грамотность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для оценки уровня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естественно-научной грамотности проводились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оценочные процедуры:</w:t>
      </w:r>
    </w:p>
    <w:p w:rsidR="006122D2" w:rsidRPr="00022A99" w:rsidRDefault="007C6398" w:rsidP="007C639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C6398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внутренняя комплексная работа по естественно-научной грамотности по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КИМ, разработанным учителями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методического объединения естественных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диагностиках приняли </w:t>
      </w:r>
      <w:proofErr w:type="gram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="007C6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6398">
        <w:rPr>
          <w:rFonts w:hAnsi="Times New Roman" w:cs="Times New Roman"/>
          <w:color w:val="000000"/>
          <w:sz w:val="24"/>
          <w:szCs w:val="24"/>
          <w:lang w:val="ru-RU"/>
        </w:rPr>
        <w:t>обучающие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proofErr w:type="gram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8–9-х классов.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Результаты диагностических работ представлены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таблицах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6.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Результаты внутренней диагностики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уровням </w:t>
      </w:r>
      <w:proofErr w:type="spellStart"/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естественно-научной грамотности (27.01.2024)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90"/>
        <w:gridCol w:w="1747"/>
        <w:gridCol w:w="867"/>
        <w:gridCol w:w="1050"/>
        <w:gridCol w:w="1566"/>
        <w:gridCol w:w="1019"/>
      </w:tblGrid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 /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7C639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C6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 (9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C6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 (9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C6398">
            <w:r>
              <w:rPr>
                <w:rFonts w:hAnsi="Times New Roman" w:cs="Times New Roman"/>
                <w:color w:val="000000"/>
                <w:sz w:val="24"/>
                <w:szCs w:val="24"/>
              </w:rPr>
              <w:t>7 (6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4%)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C6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 (9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C6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 (9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7C639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7C6398" w:rsidRDefault="007C639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B252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C639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(7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B2521">
            <w:r>
              <w:rPr>
                <w:rFonts w:hAnsi="Times New Roman" w:cs="Times New Roman"/>
                <w:color w:val="000000"/>
                <w:sz w:val="24"/>
                <w:szCs w:val="24"/>
              </w:rPr>
              <w:t>9 (69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B2521">
            <w:r>
              <w:rPr>
                <w:rFonts w:hAnsi="Times New Roman" w:cs="Times New Roman"/>
                <w:color w:val="000000"/>
                <w:sz w:val="24"/>
                <w:szCs w:val="24"/>
              </w:rPr>
              <w:t>1 (8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B252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B2521">
            <w:r>
              <w:rPr>
                <w:rFonts w:hAnsi="Times New Roman" w:cs="Times New Roman"/>
                <w:color w:val="000000"/>
                <w:sz w:val="24"/>
                <w:szCs w:val="24"/>
              </w:rPr>
              <w:t>1 (4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C6398">
            <w:r>
              <w:rPr>
                <w:rFonts w:hAnsi="Times New Roman" w:cs="Times New Roman"/>
                <w:color w:val="000000"/>
                <w:sz w:val="24"/>
                <w:szCs w:val="24"/>
              </w:rPr>
              <w:t>2 (8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B2521">
            <w:r>
              <w:rPr>
                <w:rFonts w:hAnsi="Times New Roman" w:cs="Times New Roman"/>
                <w:color w:val="000000"/>
                <w:sz w:val="24"/>
                <w:szCs w:val="24"/>
              </w:rPr>
              <w:t>16 (67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B2521">
            <w:r>
              <w:rPr>
                <w:rFonts w:hAnsi="Times New Roman" w:cs="Times New Roman"/>
                <w:color w:val="000000"/>
                <w:sz w:val="24"/>
                <w:szCs w:val="24"/>
              </w:rPr>
              <w:t>2 (8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B2521">
            <w:r>
              <w:rPr>
                <w:rFonts w:hAnsi="Times New Roman" w:cs="Times New Roman"/>
                <w:color w:val="000000"/>
                <w:sz w:val="24"/>
                <w:szCs w:val="24"/>
              </w:rPr>
              <w:t>3(12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</w:tbl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Результаты внешней диагностики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уровням </w:t>
      </w:r>
      <w:proofErr w:type="spellStart"/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естественно-научной грамотности</w:t>
      </w:r>
      <w:r w:rsidR="007C63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(1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5.04.2024)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90"/>
        <w:gridCol w:w="1747"/>
        <w:gridCol w:w="867"/>
        <w:gridCol w:w="1050"/>
        <w:gridCol w:w="1566"/>
        <w:gridCol w:w="1019"/>
      </w:tblGrid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 /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6B2521">
            <w:r>
              <w:rPr>
                <w:rFonts w:hAnsi="Times New Roman" w:cs="Times New Roman"/>
                <w:color w:val="000000"/>
                <w:sz w:val="24"/>
                <w:szCs w:val="24"/>
              </w:rPr>
              <w:t>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B2521">
            <w:r>
              <w:rPr>
                <w:rFonts w:hAnsi="Times New Roman" w:cs="Times New Roman"/>
                <w:color w:val="000000"/>
                <w:sz w:val="24"/>
                <w:szCs w:val="24"/>
              </w:rPr>
              <w:t>1 (9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B2521">
            <w:r>
              <w:rPr>
                <w:rFonts w:hAnsi="Times New Roman" w:cs="Times New Roman"/>
                <w:color w:val="000000"/>
                <w:sz w:val="24"/>
                <w:szCs w:val="24"/>
              </w:rPr>
              <w:t>1 (9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B2521">
            <w:r>
              <w:rPr>
                <w:rFonts w:hAnsi="Times New Roman" w:cs="Times New Roman"/>
                <w:color w:val="000000"/>
                <w:sz w:val="24"/>
                <w:szCs w:val="24"/>
              </w:rPr>
              <w:t>6 (5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4%)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="006B2521">
              <w:rPr>
                <w:rFonts w:hAnsi="Times New Roman" w:cs="Times New Roman"/>
                <w:color w:val="000000"/>
                <w:sz w:val="24"/>
                <w:szCs w:val="24"/>
              </w:rPr>
              <w:t>(18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B2521">
            <w:r>
              <w:rPr>
                <w:rFonts w:hAnsi="Times New Roman" w:cs="Times New Roman"/>
                <w:color w:val="000000"/>
                <w:sz w:val="24"/>
                <w:szCs w:val="24"/>
              </w:rPr>
              <w:t>1 (9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6B2521">
            <w:r>
              <w:rPr>
                <w:rFonts w:hAnsi="Times New Roman" w:cs="Times New Roman"/>
                <w:color w:val="000000"/>
                <w:sz w:val="24"/>
                <w:szCs w:val="24"/>
              </w:rP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B2521" w:rsidP="006B2521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B2521" w:rsidP="006B2521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B2521">
            <w:r>
              <w:rPr>
                <w:rFonts w:hAnsi="Times New Roman" w:cs="Times New Roman"/>
                <w:color w:val="000000"/>
                <w:sz w:val="24"/>
                <w:szCs w:val="24"/>
              </w:rPr>
              <w:t>10 (77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B2521">
            <w:r>
              <w:rPr>
                <w:rFonts w:hAnsi="Times New Roman" w:cs="Times New Roman"/>
                <w:color w:val="000000"/>
                <w:sz w:val="24"/>
                <w:szCs w:val="24"/>
              </w:rPr>
              <w:t>1 (8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B2521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(15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6B2521" w:rsidRDefault="006B25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(4%)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B2521">
            <w:r>
              <w:rPr>
                <w:rFonts w:hAnsi="Times New Roman" w:cs="Times New Roman"/>
                <w:color w:val="000000"/>
                <w:sz w:val="24"/>
                <w:szCs w:val="24"/>
              </w:rPr>
              <w:t>1 (4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B2521">
            <w:r>
              <w:rPr>
                <w:rFonts w:hAnsi="Times New Roman" w:cs="Times New Roman"/>
                <w:color w:val="000000"/>
                <w:sz w:val="24"/>
                <w:szCs w:val="24"/>
              </w:rPr>
              <w:t>16 (67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B2521">
            <w:r>
              <w:rPr>
                <w:rFonts w:hAnsi="Times New Roman" w:cs="Times New Roman"/>
                <w:color w:val="000000"/>
                <w:sz w:val="24"/>
                <w:szCs w:val="24"/>
              </w:rPr>
              <w:t>3 (12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B2521">
            <w:r>
              <w:rPr>
                <w:rFonts w:hAnsi="Times New Roman" w:cs="Times New Roman"/>
                <w:color w:val="000000"/>
                <w:sz w:val="24"/>
                <w:szCs w:val="24"/>
              </w:rPr>
              <w:t>3 (12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</w:tbl>
    <w:p w:rsidR="006122D2" w:rsidRDefault="00022A9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Диаграмма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Сравнение результатов внутренней диагностик</w:t>
      </w:r>
      <w:r w:rsidR="006B2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естественно-научной грамотности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8–9-х классах</w:t>
      </w:r>
    </w:p>
    <w:p w:rsidR="006B2521" w:rsidRDefault="006B252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2521" w:rsidRDefault="006B252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2521" w:rsidRDefault="006B252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57DF7">
        <w:rPr>
          <w:noProof/>
          <w:sz w:val="24"/>
          <w:szCs w:val="24"/>
          <w:lang w:val="ru-RU" w:eastAsia="ru-RU"/>
        </w:rPr>
        <w:drawing>
          <wp:inline distT="0" distB="0" distL="0" distR="0" wp14:anchorId="32C07DAA" wp14:editId="1DA1B542">
            <wp:extent cx="5438775" cy="2857500"/>
            <wp:effectExtent l="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22D2" w:rsidRDefault="006122D2"/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Стабильно высокий уровень естественно-научной грамотности подтвердили</w:t>
      </w:r>
      <w:r w:rsidR="0091124E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124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 Также стабильно показали базовый уровень естественно-научной грамотности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1124E">
        <w:rPr>
          <w:rFonts w:hAnsi="Times New Roman" w:cs="Times New Roman"/>
          <w:color w:val="000000"/>
          <w:sz w:val="24"/>
          <w:szCs w:val="24"/>
          <w:lang w:val="ru-RU"/>
        </w:rPr>
        <w:t>67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учеников. 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Обучающиеся, показавшие низкий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недостаточный уровни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естественно-научной грамотности, как правило, имеют ограниченные знания, которые они могут применять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знакомых ситуациях. Они могут давать очевидные объяснения, которые явно следуют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имеющихся данных. Кроме того, обучающиеся испытывают трудности при самостоятельной формулировке описаний, объяснений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выводов. Это свидетельствует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дефицитах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письменной речи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естественно-научной терминологии.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Структура овладения обучающимися проверяемыми умениями представлена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таблице 7.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Анализ выполнения диагностической работы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проверяемым умениям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1"/>
        <w:gridCol w:w="5222"/>
        <w:gridCol w:w="1666"/>
        <w:gridCol w:w="1612"/>
      </w:tblGrid>
      <w:tr w:rsidR="006122D2" w:rsidRPr="00F944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Проверяемые метапредметные умения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Pr="00022A99" w:rsidRDefault="00022A9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2A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Доля обучающихся, справившихся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2A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заданиями</w:t>
            </w:r>
          </w:p>
        </w:tc>
      </w:tr>
      <w:tr w:rsidR="006122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6122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6122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 класс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022A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Интерпретация данных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научных доказательств для получения выводов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33 %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38% 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022A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 естественно-научных методов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61%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Научное объяснение 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</w:tbl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таблице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представлены результаты сравнения академической успеваемости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предметам естественно-научного цикла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уровня естественно-научной грамотности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8–9-х классах</w:t>
      </w:r>
      <w:r w:rsidR="0091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Сравнение </w:t>
      </w:r>
      <w:proofErr w:type="gramStart"/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  диагностики</w:t>
      </w:r>
      <w:proofErr w:type="gramEnd"/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уровнем академической успеваемости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предметам предметной области «Естественно-научные предметы» (биология, физика, химия)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7"/>
        <w:gridCol w:w="1462"/>
        <w:gridCol w:w="1365"/>
        <w:gridCol w:w="2784"/>
        <w:gridCol w:w="2633"/>
      </w:tblGrid>
      <w:tr w:rsidR="006122D2" w:rsidRPr="00F94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Доля успевающих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Доля учеников, имеющих 4 и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Pr="00022A99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2A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Доля учеников, преодолевших порог естественно-научной грамотности (базовый, повышенный, высокий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Pr="00022A99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2A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Доля учеников, не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2A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справившихся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2A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работой (недостаточный, низкий уровни)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91124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91124E"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91124E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91124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91124E">
            <w:r>
              <w:rPr>
                <w:rFonts w:hAnsi="Times New Roman" w:cs="Times New Roman"/>
                <w:color w:val="000000"/>
                <w:sz w:val="24"/>
                <w:szCs w:val="24"/>
              </w:rPr>
              <w:t>92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91124E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91124E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91124E"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91124E">
            <w:r>
              <w:rPr>
                <w:rFonts w:hAnsi="Times New Roman" w:cs="Times New Roman"/>
                <w:color w:val="000000"/>
                <w:sz w:val="24"/>
                <w:szCs w:val="24"/>
              </w:rPr>
              <w:t>87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91124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Как видно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таблицы, уровень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учеников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коррелирует</w:t>
      </w:r>
      <w:proofErr w:type="gram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уровнем естественно-научной грамотности. Следовательно, программа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технологии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биологии, физике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химии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способствуют</w:t>
      </w:r>
      <w:proofErr w:type="gram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формированию естественно-научной грамотности учеников.</w:t>
      </w:r>
    </w:p>
    <w:p w:rsidR="006122D2" w:rsidRDefault="00022A9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122D2" w:rsidRPr="00022A99" w:rsidRDefault="00022A9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Результаты диагностических работ демонстрируют, 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1124E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91124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обучающихся 8-го класса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1124E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124E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обучающихся 9-го класса показали низкий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недостаточный уровни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естественно-научной грамотности.</w:t>
      </w:r>
    </w:p>
    <w:p w:rsidR="006122D2" w:rsidRPr="00022A99" w:rsidRDefault="00022A9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Большинство обучающихся 8-го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9-го </w:t>
      </w:r>
      <w:proofErr w:type="gram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классов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владеют</w:t>
      </w:r>
      <w:proofErr w:type="gram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компетенциями естественно-научной грамотности.</w:t>
      </w:r>
    </w:p>
    <w:p w:rsidR="006122D2" w:rsidRPr="00022A99" w:rsidRDefault="00022A9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Обучающиеся 8-го класса показали самый большой процент (56%) освоения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компетенции «Применение естественно-научных методов исследования». </w:t>
      </w:r>
    </w:p>
    <w:p w:rsidR="006122D2" w:rsidRPr="00022A99" w:rsidRDefault="00022A99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Программа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технологии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биологии, физике</w:t>
      </w:r>
      <w:r w:rsidR="0091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химии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способствуют</w:t>
      </w:r>
      <w:proofErr w:type="gram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формированию естественно-научной грамотности учеников.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Цифровая грамотность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проверки читательской грамотности в соответствии с ФОП ООО была проведена практическая работа в сочетании с письменной компьютеризованной частью. В диагностике приняли участие</w:t>
      </w:r>
      <w:r w:rsidR="00751FF2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7-</w:t>
      </w:r>
      <w:r w:rsidR="00751FF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51FF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751FF2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9-</w:t>
      </w:r>
      <w:r w:rsidR="00751FF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Распределение результатов участников письменной работы по уровням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читательской грамотности представлено в таблице 9.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9. Результаты по уровням </w:t>
      </w:r>
      <w:proofErr w:type="spellStart"/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читательской грамотности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70"/>
        <w:gridCol w:w="1747"/>
        <w:gridCol w:w="930"/>
        <w:gridCol w:w="1050"/>
        <w:gridCol w:w="1566"/>
        <w:gridCol w:w="1019"/>
      </w:tblGrid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1 (6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(12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9 (5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(12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(12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751FF2" w:rsidRDefault="00751F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1 (7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7 (5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4%)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3 (23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(15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1 (3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3 (10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16 (55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5 (17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4 (14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</w:tbl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В ходе диагностики проверялись следующие умения: </w:t>
      </w:r>
    </w:p>
    <w:p w:rsidR="006122D2" w:rsidRPr="00022A99" w:rsidRDefault="00751FF2" w:rsidP="00751FF2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знание и понимание обучающимися цифровых ресурсов, правил поведения в цифровой среде;</w:t>
      </w:r>
    </w:p>
    <w:p w:rsidR="006122D2" w:rsidRPr="00022A99" w:rsidRDefault="00751FF2" w:rsidP="00751FF2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находить и оценивать большие массивы информации;</w:t>
      </w:r>
    </w:p>
    <w:p w:rsidR="006122D2" w:rsidRPr="00022A99" w:rsidRDefault="00751FF2" w:rsidP="00751FF2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способность обучающихся получать, понимать и оценивать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информацию с различных информационных ресурсов;</w:t>
      </w:r>
    </w:p>
    <w:p w:rsidR="006122D2" w:rsidRPr="00022A99" w:rsidRDefault="00751FF2" w:rsidP="00751FF2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применение знаний, понимание, умение применять соответствующие знания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при работе с цифровыми ресурсами, а также умение принимать соответствующие решения по отношению к себе, другим, обществу;</w:t>
      </w:r>
    </w:p>
    <w:p w:rsidR="006122D2" w:rsidRPr="00022A99" w:rsidRDefault="00751FF2" w:rsidP="00751FF2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умение защитить свои личные данные от неправомерного использования другими.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Структура овладения обучающимися проверяемыми умениями представлена в таблице 10.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10. Анализ выполнения диагностической работы по проверяемым умениям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8"/>
        <w:gridCol w:w="6176"/>
        <w:gridCol w:w="1197"/>
        <w:gridCol w:w="1200"/>
      </w:tblGrid>
      <w:tr w:rsidR="006122D2" w:rsidRPr="00F944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Проверяемые метапредметные умения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Pr="00022A99" w:rsidRDefault="00022A9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2A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Доля обучающихся, справившихся с заданиями</w:t>
            </w:r>
          </w:p>
        </w:tc>
      </w:tr>
      <w:tr w:rsidR="006122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6122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6122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022A99">
            <w:pPr>
              <w:rPr>
                <w:lang w:val="ru-RU"/>
              </w:rPr>
            </w:pPr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Знание и понимание обучающимися цифровых ресурсов, правил поведения в цифровой среде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022A99">
            <w:pPr>
              <w:rPr>
                <w:lang w:val="ru-RU"/>
              </w:rPr>
            </w:pPr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находить и оценивать большие массивы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61%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022A99">
            <w:pPr>
              <w:rPr>
                <w:lang w:val="ru-RU"/>
              </w:rPr>
            </w:pPr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обучающихся получать, понимать и оценивать информацию с различных информационных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022A99">
            <w:pPr>
              <w:rPr>
                <w:lang w:val="ru-RU"/>
              </w:rPr>
            </w:pPr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 знаний, понимание, умение применять соответствующие знания при работе с цифровыми ресурсами а также умение принимать соответствующие решения по отношению к себе, другим, обществу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022A99">
            <w:pPr>
              <w:rPr>
                <w:lang w:val="ru-RU"/>
              </w:rPr>
            </w:pPr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защитить свои личные данные от неправомерного использования другими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6122D2" w:rsidRDefault="00022A9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Выводы:</w:t>
      </w:r>
    </w:p>
    <w:p w:rsidR="006122D2" w:rsidRPr="00022A99" w:rsidRDefault="00022A9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Результаты диагностических работ демонстрируют, что</w:t>
      </w:r>
      <w:r w:rsidR="00751FF2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proofErr w:type="gram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7-го класса и</w:t>
      </w:r>
      <w:r w:rsidR="00751FF2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обучающихся</w:t>
      </w:r>
      <w:r w:rsidR="00751FF2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-го класса показали низкий и недостаточный уровни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финансовой грамотности.</w:t>
      </w:r>
    </w:p>
    <w:p w:rsidR="006122D2" w:rsidRPr="00022A99" w:rsidRDefault="00022A9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Большинство обучающихся 7-го и</w:t>
      </w:r>
      <w:r w:rsidR="00751FF2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-го классов владеют цифровыми компетенциями.</w:t>
      </w:r>
    </w:p>
    <w:p w:rsidR="006122D2" w:rsidRPr="00022A99" w:rsidRDefault="00022A9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751FF2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-го класса показали самый большой процент</w:t>
      </w:r>
      <w:r w:rsidR="00751FF2">
        <w:rPr>
          <w:rFonts w:hAnsi="Times New Roman" w:cs="Times New Roman"/>
          <w:color w:val="000000"/>
          <w:sz w:val="24"/>
          <w:szCs w:val="24"/>
          <w:lang w:val="ru-RU"/>
        </w:rPr>
        <w:t xml:space="preserve"> (67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%) освоения по компетенции «Умение защитить свои личные данные от неправомерного использования другими». </w:t>
      </w:r>
    </w:p>
    <w:p w:rsidR="00751FF2" w:rsidRDefault="00751FF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Финансовая грамотность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В диагностике уровня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финансовой грамотности приняли участие</w:t>
      </w:r>
      <w:r w:rsidR="00751FF2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8-</w:t>
      </w:r>
      <w:r w:rsidR="00751FF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51FF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751FF2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9-</w:t>
      </w:r>
      <w:r w:rsidR="00751FF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51FF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Распределение результатов участников диагностической работы по уровням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финансовой грамотности представлено в таблице 11.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11. Результаты диагностики по уровням </w:t>
      </w:r>
      <w:proofErr w:type="spellStart"/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финансовой грамотности</w:t>
      </w:r>
      <w:r w:rsidR="00751F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(1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6.04.2023)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90"/>
        <w:gridCol w:w="1747"/>
        <w:gridCol w:w="930"/>
        <w:gridCol w:w="990"/>
        <w:gridCol w:w="1566"/>
        <w:gridCol w:w="1019"/>
      </w:tblGrid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F59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(9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7F59C5">
              <w:rPr>
                <w:rFonts w:hAnsi="Times New Roman" w:cs="Times New Roman"/>
                <w:color w:val="000000"/>
                <w:sz w:val="24"/>
                <w:szCs w:val="24"/>
              </w:rPr>
              <w:t>(9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 w:rsidP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7F59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(45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7F59C5">
              <w:rPr>
                <w:rFonts w:hAnsi="Times New Roman" w:cs="Times New Roman"/>
                <w:color w:val="000000"/>
                <w:sz w:val="24"/>
                <w:szCs w:val="24"/>
              </w:rPr>
              <w:t>(18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7F59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(18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751FF2" w:rsidRDefault="00751F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7F59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F59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F59C5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7F59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(61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F59C5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(15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51FF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F59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(8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F59C5">
            <w:r>
              <w:rPr>
                <w:rFonts w:hAnsi="Times New Roman" w:cs="Times New Roman"/>
                <w:color w:val="000000"/>
                <w:sz w:val="24"/>
                <w:szCs w:val="24"/>
              </w:rPr>
              <w:t>1 (4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F59C5">
            <w:r>
              <w:rPr>
                <w:rFonts w:hAnsi="Times New Roman" w:cs="Times New Roman"/>
                <w:color w:val="000000"/>
                <w:sz w:val="24"/>
                <w:szCs w:val="24"/>
              </w:rPr>
              <w:t>3 (12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F59C5">
            <w:r>
              <w:rPr>
                <w:rFonts w:hAnsi="Times New Roman" w:cs="Times New Roman"/>
                <w:color w:val="000000"/>
                <w:sz w:val="24"/>
                <w:szCs w:val="24"/>
              </w:rPr>
              <w:t>13(54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F59C5">
            <w:r>
              <w:rPr>
                <w:rFonts w:hAnsi="Times New Roman" w:cs="Times New Roman"/>
                <w:color w:val="000000"/>
                <w:sz w:val="24"/>
                <w:szCs w:val="24"/>
              </w:rPr>
              <w:t>4 (17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F59C5">
            <w:r>
              <w:rPr>
                <w:rFonts w:hAnsi="Times New Roman" w:cs="Times New Roman"/>
                <w:color w:val="000000"/>
                <w:sz w:val="24"/>
                <w:szCs w:val="24"/>
              </w:rPr>
              <w:t>3 (12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</w:tbl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В ходе диагностики проверялись следующие умения: </w:t>
      </w:r>
    </w:p>
    <w:p w:rsidR="006122D2" w:rsidRPr="00022A99" w:rsidRDefault="007F59C5" w:rsidP="007F59C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знание и понимание обучающимися финансовых продуктов, финансовых рисков и понятий;</w:t>
      </w:r>
    </w:p>
    <w:p w:rsidR="006122D2" w:rsidRPr="00022A99" w:rsidRDefault="007F59C5" w:rsidP="007F59C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способность обучающихся получать, понимать и оценивать релевантную информацию, необходимую для принятия решений с учетом возможных финансовых последствий;</w:t>
      </w:r>
    </w:p>
    <w:p w:rsidR="006122D2" w:rsidRPr="00022A99" w:rsidRDefault="007F59C5" w:rsidP="007F59C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способность принимать эффективные решения в различных финансовых ситуациях;</w:t>
      </w:r>
    </w:p>
    <w:p w:rsidR="006122D2" w:rsidRPr="00022A99" w:rsidRDefault="007F59C5" w:rsidP="007F59C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применение знаний, понимание, умение применять соответствующие знания при покупках и в других финансовых контекстах, а также умение принимать соответствующие решения по отношению к себе, другим, обществу и окружающей среде.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 овладения обучающимися проверяемыми умениями представлена в таблице 12.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12. Анализ выполнения диагностической работы по проверяемым умениям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9"/>
        <w:gridCol w:w="6288"/>
        <w:gridCol w:w="1183"/>
        <w:gridCol w:w="1111"/>
      </w:tblGrid>
      <w:tr w:rsidR="006122D2" w:rsidRPr="00F944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Проверяемые метапредметные умения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Pr="00022A99" w:rsidRDefault="00022A9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2A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Доля обучающихся, справившихся с заданиями</w:t>
            </w:r>
          </w:p>
        </w:tc>
      </w:tr>
      <w:tr w:rsidR="006122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6122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6122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 класс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022A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Знание и понимание обучающимися финансовых продуктов, финансовых рисков и понятий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54% 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022A99">
            <w:pPr>
              <w:rPr>
                <w:lang w:val="ru-RU"/>
              </w:rPr>
            </w:pPr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обучающихся получать, понимать и оценивать релевантную информацию, необходимую для принятия решений с учетом возможных финансовых последствий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61%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022A99">
            <w:pPr>
              <w:rPr>
                <w:lang w:val="ru-RU"/>
              </w:rPr>
            </w:pPr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принимать эффективные решения в различных финансовых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022A99">
            <w:pPr>
              <w:rPr>
                <w:lang w:val="ru-RU"/>
              </w:rPr>
            </w:pPr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 знаний, понимание, умение применять соответствующие знания при покупках и в других финансовых контекстах, а также умение принимать соответствующие решения по отношению к себе, другим, обществу и окружающей среде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</w:tbl>
    <w:p w:rsidR="006122D2" w:rsidRDefault="00022A9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Выводы:</w:t>
      </w:r>
    </w:p>
    <w:p w:rsidR="006122D2" w:rsidRPr="00022A99" w:rsidRDefault="00022A9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Результаты диагностических работ демонстрируют, что</w:t>
      </w:r>
      <w:r w:rsidR="007F59C5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proofErr w:type="gram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8-го класса и</w:t>
      </w:r>
      <w:r w:rsidR="007F59C5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9-го класса показали низкий и недостаточный уровни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финансовой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грамотности.</w:t>
      </w:r>
    </w:p>
    <w:p w:rsidR="006122D2" w:rsidRPr="00022A99" w:rsidRDefault="00022A9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Большинство обучающихся 8-го и 9-го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владеют компетенциями финансовой грамотности.</w:t>
      </w:r>
    </w:p>
    <w:p w:rsidR="006122D2" w:rsidRPr="00022A99" w:rsidRDefault="00022A9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9-го класса показали самый большой процент (61%) освоения по компетенции «Способность обучающихся получать, понимать и оценивать релевантную информацию, необходимую для принятия решений с учетом возможных финансовых последствий». </w:t>
      </w:r>
    </w:p>
    <w:p w:rsidR="006122D2" w:rsidRPr="00022A99" w:rsidRDefault="00022A99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Хуже всего учащиеся справились с заданиями на применение знаний в </w:t>
      </w:r>
      <w:proofErr w:type="gram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жизни..</w:t>
      </w:r>
      <w:proofErr w:type="gramEnd"/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Глобальная компетентность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Глобальная компетентность определяется как многомерная способность, которая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себя:</w:t>
      </w:r>
    </w:p>
    <w:p w:rsidR="006122D2" w:rsidRPr="00022A99" w:rsidRDefault="007F59C5" w:rsidP="007F59C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способность изучать глобальные и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межкультурные проблемы;</w:t>
      </w:r>
    </w:p>
    <w:p w:rsidR="006122D2" w:rsidRPr="00022A99" w:rsidRDefault="007F59C5" w:rsidP="007F59C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понимать и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ценить различные взгляды и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мировоззрения;</w:t>
      </w:r>
    </w:p>
    <w:p w:rsidR="006122D2" w:rsidRPr="00022A99" w:rsidRDefault="007F59C5" w:rsidP="007F59C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успешно и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уважительно взаимодействовать с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другими;</w:t>
      </w:r>
    </w:p>
    <w:p w:rsidR="006122D2" w:rsidRPr="00022A99" w:rsidRDefault="007F59C5" w:rsidP="007F59C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принимать меры для коллективного благополучия и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устойчивого развития.</w:t>
      </w:r>
    </w:p>
    <w:p w:rsidR="006122D2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работе приняли участие обучающиеся 9-</w:t>
      </w:r>
      <w:r w:rsidR="007F59C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9C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59C5" w:rsidRPr="00022A99" w:rsidRDefault="007F59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45"/>
        <w:gridCol w:w="2131"/>
        <w:gridCol w:w="2717"/>
        <w:gridCol w:w="2418"/>
      </w:tblGrid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Выполняли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Справились с заданиями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Справились с заданиями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 справились с заданиями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F59C5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F59C5">
            <w:r>
              <w:rPr>
                <w:rFonts w:hAnsi="Times New Roman" w:cs="Times New Roman"/>
                <w:color w:val="000000"/>
                <w:sz w:val="24"/>
                <w:szCs w:val="24"/>
              </w:rPr>
              <w:t>8 (61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F59C5">
            <w:r>
              <w:rPr>
                <w:rFonts w:hAnsi="Times New Roman" w:cs="Times New Roman"/>
                <w:color w:val="000000"/>
                <w:sz w:val="24"/>
                <w:szCs w:val="24"/>
              </w:rPr>
              <w:t>4 (31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F59C5"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8%)</w:t>
            </w:r>
          </w:p>
        </w:tc>
      </w:tr>
    </w:tbl>
    <w:p w:rsidR="006122D2" w:rsidRDefault="00022A9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122D2" w:rsidRPr="00022A99" w:rsidRDefault="00022A9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Большинство учеников</w:t>
      </w:r>
      <w:r w:rsidR="007F59C5">
        <w:rPr>
          <w:rFonts w:hAnsi="Times New Roman" w:cs="Times New Roman"/>
          <w:color w:val="000000"/>
          <w:sz w:val="24"/>
          <w:szCs w:val="24"/>
          <w:lang w:val="ru-RU"/>
        </w:rPr>
        <w:t xml:space="preserve"> (61</w:t>
      </w:r>
      <w:proofErr w:type="gram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%)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умеют</w:t>
      </w:r>
      <w:proofErr w:type="gram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оценивать информацию, формулировать аргументы, объяснять причины возникновения ситуации.</w:t>
      </w:r>
    </w:p>
    <w:p w:rsidR="006122D2" w:rsidRPr="00022A99" w:rsidRDefault="00022A9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Больше половины школьников (56</w:t>
      </w:r>
      <w:proofErr w:type="gram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%)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proofErr w:type="gram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распознавать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анализировать перспективы развития ситуаций.</w:t>
      </w:r>
    </w:p>
    <w:p w:rsidR="006122D2" w:rsidRPr="00022A99" w:rsidRDefault="00022A9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Три четверти учеников</w:t>
      </w:r>
      <w:r w:rsidR="007F59C5">
        <w:rPr>
          <w:rFonts w:hAnsi="Times New Roman" w:cs="Times New Roman"/>
          <w:color w:val="000000"/>
          <w:sz w:val="24"/>
          <w:szCs w:val="24"/>
          <w:lang w:val="ru-RU"/>
        </w:rPr>
        <w:t xml:space="preserve"> (75%) 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могут оценивать действия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последствия, раскрывать причинно-следственные связи между действиями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результатами (последствиями).</w:t>
      </w:r>
    </w:p>
    <w:p w:rsidR="006122D2" w:rsidRPr="00022A99" w:rsidRDefault="00022A99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Подавляющее большинство</w:t>
      </w:r>
      <w:r w:rsidR="007F59C5">
        <w:rPr>
          <w:rFonts w:hAnsi="Times New Roman" w:cs="Times New Roman"/>
          <w:color w:val="000000"/>
          <w:sz w:val="24"/>
          <w:szCs w:val="24"/>
          <w:lang w:val="ru-RU"/>
        </w:rPr>
        <w:t xml:space="preserve"> (8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0%) </w:t>
      </w:r>
      <w:proofErr w:type="gram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учеников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умеют</w:t>
      </w:r>
      <w:proofErr w:type="gram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прогнозировать последствия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результаты действий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отношений.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Креативное мышление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Для диагностики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креативного мышления использовалась комплексная работа. Обучающиеся должны были продемонстрировать владение компетентностями выдвижения, оценки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доработки идей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решении социальных проблем.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диагностической работе приняли участие</w:t>
      </w:r>
      <w:r w:rsidR="00BF4DC2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учеников 6-</w:t>
      </w:r>
      <w:r w:rsidR="007F59C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9C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Результаты выполнения работы представлены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таблице 11.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13. Результаты выполнения комплексной работы «Диагностика </w:t>
      </w:r>
      <w:proofErr w:type="spellStart"/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креативного мышления»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90"/>
        <w:gridCol w:w="1747"/>
        <w:gridCol w:w="930"/>
        <w:gridCol w:w="981"/>
        <w:gridCol w:w="1566"/>
        <w:gridCol w:w="1019"/>
      </w:tblGrid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 /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7F59C5">
            <w:r>
              <w:rPr>
                <w:rFonts w:hAnsi="Times New Roman" w:cs="Times New Roman"/>
                <w:color w:val="000000"/>
                <w:sz w:val="24"/>
                <w:szCs w:val="24"/>
              </w:rP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7F59C5" w:rsidRDefault="007F5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7F59C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BF4D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(19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BF4DC2">
            <w:r>
              <w:rPr>
                <w:rFonts w:hAnsi="Times New Roman" w:cs="Times New Roman"/>
                <w:color w:val="000000"/>
                <w:sz w:val="24"/>
                <w:szCs w:val="24"/>
              </w:rPr>
              <w:t>9 (5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BF4DC2">
            <w:r>
              <w:rPr>
                <w:rFonts w:hAnsi="Times New Roman" w:cs="Times New Roman"/>
                <w:color w:val="000000"/>
                <w:sz w:val="24"/>
                <w:szCs w:val="24"/>
              </w:rPr>
              <w:t>3 (19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BF4DC2">
            <w:r>
              <w:rPr>
                <w:rFonts w:hAnsi="Times New Roman" w:cs="Times New Roman"/>
                <w:color w:val="000000"/>
                <w:sz w:val="24"/>
                <w:szCs w:val="24"/>
              </w:rPr>
              <w:t>1 (6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</w:tbl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таблицы видно, что половина шестиклассников смогла продемонстрировать степень развития креативного мышления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="00BF4DC2">
        <w:rPr>
          <w:rFonts w:hAnsi="Times New Roman" w:cs="Times New Roman"/>
          <w:color w:val="000000"/>
          <w:sz w:val="24"/>
          <w:szCs w:val="24"/>
          <w:lang w:val="ru-RU"/>
        </w:rPr>
        <w:t xml:space="preserve"> (56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%)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повышенном</w:t>
      </w:r>
      <w:r w:rsidR="00BF4DC2">
        <w:rPr>
          <w:rFonts w:hAnsi="Times New Roman" w:cs="Times New Roman"/>
          <w:color w:val="000000"/>
          <w:sz w:val="24"/>
          <w:szCs w:val="24"/>
          <w:lang w:val="ru-RU"/>
        </w:rPr>
        <w:t xml:space="preserve"> (19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%) уровнях, </w:t>
      </w:r>
      <w:r w:rsidR="00BF4DC2">
        <w:rPr>
          <w:rFonts w:hAnsi="Times New Roman" w:cs="Times New Roman"/>
          <w:color w:val="000000"/>
          <w:sz w:val="24"/>
          <w:szCs w:val="24"/>
          <w:lang w:val="ru-RU"/>
        </w:rPr>
        <w:t>трое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школьников</w:t>
      </w:r>
      <w:r w:rsidR="00BF4DC2">
        <w:rPr>
          <w:rFonts w:hAnsi="Times New Roman" w:cs="Times New Roman"/>
          <w:color w:val="000000"/>
          <w:sz w:val="24"/>
          <w:szCs w:val="24"/>
          <w:lang w:val="ru-RU"/>
        </w:rPr>
        <w:t xml:space="preserve"> (19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%) </w:t>
      </w:r>
      <w:r w:rsidR="00BF4DC2">
        <w:rPr>
          <w:rFonts w:hAnsi="Times New Roman" w:cs="Times New Roman"/>
          <w:color w:val="000000"/>
          <w:sz w:val="24"/>
          <w:szCs w:val="24"/>
          <w:lang w:val="ru-RU"/>
        </w:rPr>
        <w:t>показали низкий уровень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Результаты выполнения проверочной работы показали, что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большинства обучающихся 6-</w:t>
      </w:r>
      <w:r w:rsidR="00BF4DC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4DC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сформированы следующие умения:</w:t>
      </w:r>
    </w:p>
    <w:p w:rsidR="006122D2" w:rsidRPr="00022A99" w:rsidRDefault="00BF4DC2" w:rsidP="00BF4DC2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выдвигать различные причины обсуждаемой ситуации; </w:t>
      </w:r>
    </w:p>
    <w:p w:rsidR="006122D2" w:rsidRPr="00022A99" w:rsidRDefault="00BF4DC2" w:rsidP="00BF4DC2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формулировать и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выдвигать разнообразные идеи; </w:t>
      </w:r>
    </w:p>
    <w:p w:rsidR="006122D2" w:rsidRPr="00022A99" w:rsidRDefault="00BF4DC2" w:rsidP="00BF4DC2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выбирать наиболее удачные идеи для понимания обсуждаемой проблемы.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8. Анализ работы учителей по формированию функциональной грамотности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На основе результатов диагностик был проведен анализ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педагогов. Предметом анализа была система работы педагогов по формированию функциональной грамотности на уроках и внеурочных занятиях.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проведен сопоставительный 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академических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обучающихся с успешностью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выполнения работ по функциональной грамотности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во всех классах, принимавших участие в диагностиках. В ходе анализа были выявлены учителя, в классах которых фиксируется наибольший процент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неуспешности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в диагностиках, расхождение результатов диагностик с результатами академической успеваемости. Результаты анализа представлены в таблице 14.</w:t>
      </w:r>
    </w:p>
    <w:p w:rsidR="006122D2" w:rsidRDefault="00022A99">
      <w:pPr>
        <w:rPr>
          <w:rFonts w:hAnsi="Times New Roman" w:cs="Times New Roman"/>
          <w:color w:val="000000"/>
          <w:sz w:val="24"/>
          <w:szCs w:val="24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14. Результаты анализа работы учителей по формированию функциональной грамотности.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Сопоставительный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анализ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академических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8"/>
        <w:gridCol w:w="1253"/>
        <w:gridCol w:w="1100"/>
        <w:gridCol w:w="1064"/>
        <w:gridCol w:w="1439"/>
        <w:gridCol w:w="1256"/>
        <w:gridCol w:w="1436"/>
        <w:gridCol w:w="915"/>
      </w:tblGrid>
      <w:tr w:rsidR="006122D2" w:rsidTr="00032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 w:rsidP="000327E9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 w:rsidP="000327E9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 w:rsidP="000327E9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успевающих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 w:rsidP="000327E9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имеющих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 и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 w:rsidP="000327E9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Pr="00022A99" w:rsidRDefault="00022A99" w:rsidP="000327E9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2A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Доля учеников, преодолевших порог (базовый, повышенный, высокий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Pr="00022A99" w:rsidRDefault="00022A99" w:rsidP="000327E9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2A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Доля учеников, не справившихся с работой (недостаточный, низкий уровни)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 w:rsidP="000327E9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6122D2" w:rsidTr="000327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327E9" w:rsidRDefault="000327E9" w:rsidP="000327E9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Замула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6122D2" w:rsidTr="000327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122D2" w:rsidP="000327E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  <w:p w:rsidR="006122D2" w:rsidRDefault="00022A99" w:rsidP="000327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327E9" w:rsidRDefault="000327E9" w:rsidP="000327E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Скачко Т.Г.</w:t>
            </w:r>
          </w:p>
        </w:tc>
      </w:tr>
      <w:tr w:rsidR="006122D2" w:rsidTr="000327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  <w:p w:rsidR="006122D2" w:rsidRDefault="00022A99" w:rsidP="000327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  <w:p w:rsidR="006122D2" w:rsidRDefault="00022A99" w:rsidP="000327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327E9" w:rsidP="0003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7E9" w:rsidRDefault="000327E9" w:rsidP="000327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Пасе</w:t>
            </w:r>
          </w:p>
          <w:p w:rsidR="006122D2" w:rsidRDefault="000327E9" w:rsidP="000327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6122D2" w:rsidTr="000327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122D2" w:rsidP="000327E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022A99" w:rsidP="000327E9">
            <w:pPr>
              <w:spacing w:before="0" w:beforeAutospacing="0" w:after="0" w:afterAutospacing="0"/>
              <w:rPr>
                <w:lang w:val="ru-RU"/>
              </w:rPr>
            </w:pPr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мире финансов (курс внеурочной деятельности)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 балльного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327E9" w:rsidRDefault="000327E9" w:rsidP="000327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Мальцева Р.Ю.</w:t>
            </w:r>
          </w:p>
        </w:tc>
      </w:tr>
      <w:tr w:rsidR="006122D2" w:rsidTr="00032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7E9" w:rsidRDefault="000327E9" w:rsidP="000327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  <w:p w:rsidR="000327E9" w:rsidRDefault="000327E9" w:rsidP="000327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  <w:p w:rsidR="006122D2" w:rsidRPr="00022A99" w:rsidRDefault="000327E9" w:rsidP="000327E9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327E9" w:rsidRDefault="000327E9" w:rsidP="000327E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327E9" w:rsidRDefault="000327E9" w:rsidP="000327E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Естественно – научная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327E9" w:rsidP="0003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022A99">
              <w:rPr>
                <w:rFonts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 w:rsidP="0003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7E9" w:rsidRDefault="000327E9" w:rsidP="000327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Пасе</w:t>
            </w:r>
          </w:p>
          <w:p w:rsidR="006122D2" w:rsidRPr="000327E9" w:rsidRDefault="000327E9" w:rsidP="000327E9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</w:tbl>
    <w:p w:rsidR="006122D2" w:rsidRPr="00022A99" w:rsidRDefault="00022A99" w:rsidP="000327E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соответствии с планом ВШК в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учебном году было организовано тематическое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посещение уроков с целью анализа работы учителей по формированию функциональной грамотности. Результаты анализа представлены в таблице 15.</w:t>
      </w:r>
    </w:p>
    <w:p w:rsidR="006122D2" w:rsidRDefault="00022A99">
      <w:pPr>
        <w:rPr>
          <w:rFonts w:hAnsi="Times New Roman" w:cs="Times New Roman"/>
          <w:color w:val="000000"/>
          <w:sz w:val="24"/>
          <w:szCs w:val="24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15. Результаты анализа работы учителей по формированию функциональной грамотности.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Тематическое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посещение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уроков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3"/>
        <w:gridCol w:w="672"/>
        <w:gridCol w:w="2116"/>
        <w:gridCol w:w="4780"/>
      </w:tblGrid>
      <w:tr w:rsidR="006122D2" w:rsidRPr="00F94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посещенных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D2" w:rsidRPr="00022A99" w:rsidRDefault="00022A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2A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уроков, на которых велась работа по формированию функциональной грамотности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BF4DC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327E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BF4DC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2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BF4DC2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327E9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Установлено, что только на</w:t>
      </w:r>
      <w:r w:rsidR="000327E9">
        <w:rPr>
          <w:rFonts w:hAnsi="Times New Roman" w:cs="Times New Roman"/>
          <w:color w:val="000000"/>
          <w:sz w:val="24"/>
          <w:szCs w:val="24"/>
          <w:lang w:val="ru-RU"/>
        </w:rPr>
        <w:t xml:space="preserve"> 14 (47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%) уроках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велась систематическая работа по формированию функциональной грамотности.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планом ВШК и 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 ВСОКО был проведен мониторинг школьной документации на предмет владения учителями компетенциями по формированию функциональной грамотности. Результаты мониторинга представлены в таблице 16.</w:t>
      </w:r>
    </w:p>
    <w:p w:rsidR="006122D2" w:rsidRPr="000C1F62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16. Анализ компетентности учителей</w:t>
      </w:r>
      <w:r w:rsidR="000C1F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основной школы</w:t>
      </w: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формированию функциональной грамотности. </w:t>
      </w:r>
      <w:r w:rsidRPr="000C1F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 школьной документации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8"/>
        <w:gridCol w:w="1137"/>
        <w:gridCol w:w="1025"/>
        <w:gridCol w:w="977"/>
        <w:gridCol w:w="1386"/>
        <w:gridCol w:w="1999"/>
        <w:gridCol w:w="1999"/>
      </w:tblGrid>
      <w:tr w:rsidR="006122D2" w:rsidRPr="00F944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учителя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022A99">
            <w:pPr>
              <w:rPr>
                <w:lang w:val="ru-RU"/>
              </w:rPr>
            </w:pPr>
            <w:r w:rsidRPr="00022A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Использует задания на развитие функциональной грамотности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Использует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ЭОР и ЦОР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022A99">
            <w:pPr>
              <w:rPr>
                <w:lang w:val="ru-RU"/>
              </w:rPr>
            </w:pPr>
            <w:r w:rsidRPr="00022A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Владеет компетенциями по составлению заданий, направленных на развитие функциональной грамотности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022A99">
            <w:pPr>
              <w:rPr>
                <w:lang w:val="ru-RU"/>
              </w:rPr>
            </w:pPr>
            <w:r w:rsidRPr="00022A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Прошел курсы повышения квалификации по формированию функциональной грамотности у обучающихся</w:t>
            </w:r>
          </w:p>
        </w:tc>
      </w:tr>
      <w:tr w:rsidR="006122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6122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22A99" w:rsidRDefault="006122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Задает на дом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122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122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6122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327E9" w:rsidRDefault="000327E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Замула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327E9" w:rsidRDefault="000327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Скачко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327E9" w:rsidRDefault="000327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327E9" w:rsidRDefault="000327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327E9" w:rsidRDefault="000327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327E9" w:rsidRDefault="000327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Пасевич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22A99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327E9" w:rsidRDefault="000327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327E9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327E9" w:rsidRDefault="000327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612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327E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327E9" w:rsidRDefault="000327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Коковина</w:t>
            </w:r>
            <w:proofErr w:type="spellEnd"/>
            <w:r>
              <w:rPr>
                <w:lang w:val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327E9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327E9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327E9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327E9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327E9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2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7E9" w:rsidRPr="000327E9" w:rsidRDefault="000327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7E9" w:rsidRDefault="000327E9">
            <w:pPr>
              <w:rPr>
                <w:lang w:val="ru-RU"/>
              </w:rPr>
            </w:pPr>
            <w:r>
              <w:rPr>
                <w:lang w:val="ru-RU"/>
              </w:rPr>
              <w:t>Малыгина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7E9" w:rsidRDefault="000327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7E9" w:rsidRDefault="000327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7E9" w:rsidRDefault="000327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7E9" w:rsidRDefault="000327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7E9" w:rsidRPr="000327E9" w:rsidRDefault="000C1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032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7E9" w:rsidRPr="000327E9" w:rsidRDefault="000327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7E9" w:rsidRDefault="000327E9">
            <w:pPr>
              <w:rPr>
                <w:lang w:val="ru-RU"/>
              </w:rPr>
            </w:pPr>
            <w:r>
              <w:rPr>
                <w:lang w:val="ru-RU"/>
              </w:rPr>
              <w:t>Платонова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7E9" w:rsidRDefault="000327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7E9" w:rsidRDefault="000327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7E9" w:rsidRDefault="000327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7E9" w:rsidRDefault="000327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7E9" w:rsidRPr="000327E9" w:rsidRDefault="000327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122D2" w:rsidRPr="000C1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Default="000327E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327E9" w:rsidRDefault="000327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Латанская</w:t>
            </w:r>
            <w:proofErr w:type="spellEnd"/>
            <w:r w:rsidR="000C1F6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="000C1F6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C1F62" w:rsidRDefault="000C1F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C1F62" w:rsidRDefault="000C1F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C1F62" w:rsidRDefault="000C1F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C1F62" w:rsidRDefault="000C1F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C1F62" w:rsidRDefault="000C1F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6122D2" w:rsidRPr="000C1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C1F62" w:rsidRDefault="000C1F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C1F62" w:rsidRDefault="000C1F62">
            <w:pPr>
              <w:rPr>
                <w:lang w:val="ru-RU"/>
              </w:rPr>
            </w:pPr>
            <w:r>
              <w:rPr>
                <w:lang w:val="ru-RU"/>
              </w:rPr>
              <w:t>Мальцева Р.Ю.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C1F62" w:rsidRDefault="000C1F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C1F62" w:rsidRDefault="00022A99">
            <w:pPr>
              <w:rPr>
                <w:lang w:val="ru-RU"/>
              </w:rPr>
            </w:pPr>
            <w:r w:rsidRPr="000C1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C1F62" w:rsidRDefault="00022A99">
            <w:pPr>
              <w:rPr>
                <w:lang w:val="ru-RU"/>
              </w:rPr>
            </w:pPr>
            <w:r w:rsidRPr="000C1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C1F62" w:rsidRDefault="00022A99">
            <w:pPr>
              <w:rPr>
                <w:lang w:val="ru-RU"/>
              </w:rPr>
            </w:pPr>
            <w:r w:rsidRPr="000C1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C1F62" w:rsidRDefault="00022A99">
            <w:pPr>
              <w:rPr>
                <w:lang w:val="ru-RU"/>
              </w:rPr>
            </w:pPr>
            <w:r w:rsidRPr="000C1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0C1F62" w:rsidRPr="000C1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62" w:rsidRDefault="000C1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62" w:rsidRPr="000C1F62" w:rsidRDefault="000C1F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Болл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62" w:rsidRPr="000C1F62" w:rsidRDefault="000C1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62" w:rsidRPr="000C1F62" w:rsidRDefault="000C1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62" w:rsidRPr="000C1F62" w:rsidRDefault="000C1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62" w:rsidRPr="000C1F62" w:rsidRDefault="000C1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62" w:rsidRPr="000C1F62" w:rsidRDefault="000C1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0C1F62" w:rsidRPr="000C1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62" w:rsidRDefault="000C1F62" w:rsidP="000C1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62" w:rsidRDefault="000C1F62" w:rsidP="000C1F62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Перениж</w:t>
            </w:r>
            <w:proofErr w:type="spellEnd"/>
          </w:p>
          <w:p w:rsidR="000C1F62" w:rsidRPr="000C1F62" w:rsidRDefault="000C1F62" w:rsidP="000C1F6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ко Е.Ю.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62" w:rsidRPr="000C1F62" w:rsidRDefault="000C1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62" w:rsidRPr="000C1F62" w:rsidRDefault="000C1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62" w:rsidRPr="000C1F62" w:rsidRDefault="000C1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62" w:rsidRPr="000C1F62" w:rsidRDefault="000C1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62" w:rsidRPr="000C1F62" w:rsidRDefault="000C1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122D2" w:rsidRPr="000C1F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C1F62" w:rsidRDefault="00022A99">
            <w:pPr>
              <w:rPr>
                <w:lang w:val="ru-RU"/>
              </w:rPr>
            </w:pPr>
            <w:r w:rsidRPr="000C1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C1F62" w:rsidRDefault="000C1F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(100</w:t>
            </w:r>
            <w:r w:rsidR="00022A99" w:rsidRPr="000C1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C1F62" w:rsidRDefault="000C1F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(60</w:t>
            </w:r>
            <w:r w:rsidR="00022A99" w:rsidRPr="000C1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C1F62" w:rsidRDefault="000C1F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(100</w:t>
            </w:r>
            <w:r w:rsidR="00022A99" w:rsidRPr="000C1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C1F62" w:rsidRDefault="000C1F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(100</w:t>
            </w:r>
            <w:r w:rsidR="00022A99" w:rsidRPr="000C1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0C1F62" w:rsidRDefault="000C1F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(30</w:t>
            </w:r>
            <w:r w:rsidR="00022A99" w:rsidRPr="000C1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</w:tbl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Из таблицы видно, что только </w:t>
      </w:r>
      <w:r w:rsidR="000C1F6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C1F62">
        <w:rPr>
          <w:rFonts w:hAnsi="Times New Roman" w:cs="Times New Roman"/>
          <w:color w:val="000000"/>
          <w:sz w:val="24"/>
          <w:szCs w:val="24"/>
          <w:lang w:val="ru-RU"/>
        </w:rPr>
        <w:t>педагога (30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прошли курсы повышения квалификации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по формированию функциональной грамотности у обучающихся. </w:t>
      </w:r>
      <w:r w:rsidR="000C1F6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C1F62">
        <w:rPr>
          <w:rFonts w:hAnsi="Times New Roman" w:cs="Times New Roman"/>
          <w:color w:val="000000"/>
          <w:sz w:val="24"/>
          <w:szCs w:val="24"/>
          <w:lang w:val="ru-RU"/>
        </w:rPr>
        <w:t>учителя (100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%) используют задания на формирование функциональной грамотности на уроках и только</w:t>
      </w:r>
      <w:r w:rsidR="000C1F62">
        <w:rPr>
          <w:rFonts w:hAnsi="Times New Roman" w:cs="Times New Roman"/>
          <w:color w:val="000000"/>
          <w:sz w:val="24"/>
          <w:szCs w:val="24"/>
          <w:lang w:val="ru-RU"/>
        </w:rPr>
        <w:t xml:space="preserve"> 60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% учителей задают такие задания на дом.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Можно сделать вывод, что результаты учеников на диагностиках обусловлены тем, 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 на </w:t>
      </w:r>
      <w:proofErr w:type="gram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уроках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уделяют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внимания формированию функциональной грамотности учеников и  владеют компетенциями по формированию функциональной грамотности.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 ходе мониторинга была проведена оценка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работы педагогов по формированию функциональной грамотности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внеурочных занятиях.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Всего в соответствии с планом мероприятий по формированию функциональной грамотности за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учебный год в рамках внеурочной деятельности были проведены мероприятия, направленные на формирование функциональной грамотности. Мероприятия проводились в формате тематических недель. Информация о мероприятиях и количестве участников представлена в таблице 17.</w:t>
      </w:r>
    </w:p>
    <w:p w:rsidR="006122D2" w:rsidRDefault="00022A9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17. Информация о внеурочных мероприятиях по функциональной грамотности</w:t>
      </w:r>
    </w:p>
    <w:tbl>
      <w:tblPr>
        <w:tblpPr w:leftFromText="180" w:rightFromText="180" w:vertAnchor="text" w:horzAnchor="margin" w:tblpY="28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2"/>
        <w:gridCol w:w="2071"/>
        <w:gridCol w:w="2198"/>
      </w:tblGrid>
      <w:tr w:rsidR="00190C63" w:rsidTr="00190C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C63" w:rsidRDefault="00190C63" w:rsidP="00190C6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C63" w:rsidRDefault="00190C63" w:rsidP="00190C6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C63" w:rsidRDefault="00190C63" w:rsidP="00190C6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</w:tr>
      <w:tr w:rsidR="00190C63" w:rsidTr="00190C63">
        <w:trPr>
          <w:trHeight w:val="7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C63" w:rsidRDefault="00190C63" w:rsidP="00190C6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читательской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C63" w:rsidRDefault="00190C63" w:rsidP="00190C6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16.10.2023–20.10.2023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C63" w:rsidRPr="00190C63" w:rsidRDefault="00190C63" w:rsidP="00190C6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190C63" w:rsidTr="00190C63">
        <w:trPr>
          <w:trHeight w:val="6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C63" w:rsidRDefault="00190C63" w:rsidP="00190C6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C63" w:rsidRDefault="00190C63" w:rsidP="00190C6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20.11.2023–24.11.2023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C63" w:rsidRPr="00190C63" w:rsidRDefault="00190C63" w:rsidP="00190C6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</w:tr>
      <w:tr w:rsidR="00190C63" w:rsidTr="00190C63">
        <w:trPr>
          <w:trHeight w:val="7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C63" w:rsidRDefault="00190C63" w:rsidP="00190C6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C63" w:rsidRDefault="00190C63" w:rsidP="00190C6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15.01.2024–19.01.2024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C63" w:rsidRPr="00190C63" w:rsidRDefault="00190C63" w:rsidP="00190C6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  <w:p w:rsidR="00190C63" w:rsidRPr="00190C63" w:rsidRDefault="00190C63" w:rsidP="00190C63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190C63" w:rsidTr="00190C63">
        <w:trPr>
          <w:trHeight w:val="6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C63" w:rsidRDefault="00190C63" w:rsidP="00190C6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C63" w:rsidRDefault="00190C63" w:rsidP="00190C6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12.02.2024-16.12.2024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C63" w:rsidRPr="00190C63" w:rsidRDefault="00190C63" w:rsidP="00190C6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190C63" w:rsidTr="00190C63">
        <w:trPr>
          <w:trHeight w:val="7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C63" w:rsidRPr="00022A99" w:rsidRDefault="00190C63" w:rsidP="00190C63">
            <w:pPr>
              <w:spacing w:before="0" w:beforeAutospacing="0" w:after="0" w:afterAutospacing="0"/>
              <w:rPr>
                <w:lang w:val="ru-RU"/>
              </w:rPr>
            </w:pPr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 финансовой грамотности и креативного мышления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C63" w:rsidRDefault="00190C63" w:rsidP="00190C6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11.03.2024–15.03.2024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C63" w:rsidRPr="00190C63" w:rsidRDefault="00190C63" w:rsidP="00190C6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</w:tbl>
    <w:p w:rsidR="00190C63" w:rsidRDefault="00190C6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122D2" w:rsidRPr="00022A99" w:rsidRDefault="00190C6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Каждое учебное занятие было проанализировано</w:t>
      </w:r>
      <w:r w:rsidR="00022A99">
        <w:rPr>
          <w:rFonts w:hAnsi="Times New Roman" w:cs="Times New Roman"/>
          <w:color w:val="000000"/>
          <w:sz w:val="24"/>
          <w:szCs w:val="24"/>
        </w:rPr>
        <w:t> </w:t>
      </w:r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по критериям и оценено определенным количеством баллов. Анализ проходил по четырем компонентам: целевому, содержательному, организационно-</w:t>
      </w:r>
      <w:proofErr w:type="spellStart"/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>деятельностному</w:t>
      </w:r>
      <w:proofErr w:type="spellEnd"/>
      <w:r w:rsidR="00022A99"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и результативному. В результате все баллы были переведены в соответствии со шкалой перевода и определены уровни проведения учебного занятия по формированию и развитию функциональной грамотности. </w:t>
      </w:r>
    </w:p>
    <w:p w:rsidR="006122D2" w:rsidRDefault="00022A9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90C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Диаграмма</w:t>
      </w:r>
      <w:r w:rsidR="00190C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</w:t>
      </w:r>
      <w:r w:rsidRPr="00190C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Уровень проведения внеурочного занятия</w:t>
      </w:r>
    </w:p>
    <w:p w:rsidR="00190C63" w:rsidRDefault="00A458F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22D2" w:rsidRDefault="006122D2"/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Из диаграммы видно, 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большинство учителей продемонстрировали базовый уровень организации внеурочного занятия по формированию и развитию функциональной грамотности (53%). Низкий уровень </w:t>
      </w:r>
      <w:proofErr w:type="gram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составил  –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="00A458F2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учебных занятий. Высокий уровень составил</w:t>
      </w:r>
      <w:r w:rsidR="00A458F2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от посещенных занятий. Повышенный уровень показали 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 – </w:t>
      </w:r>
      <w:proofErr w:type="spellStart"/>
      <w:r w:rsidR="00A458F2">
        <w:rPr>
          <w:rFonts w:hAnsi="Times New Roman" w:cs="Times New Roman"/>
          <w:color w:val="000000"/>
          <w:sz w:val="24"/>
          <w:szCs w:val="24"/>
          <w:lang w:val="ru-RU"/>
        </w:rPr>
        <w:t>Пасевич</w:t>
      </w:r>
      <w:proofErr w:type="spellEnd"/>
      <w:r w:rsidR="00A458F2">
        <w:rPr>
          <w:rFonts w:hAnsi="Times New Roman" w:cs="Times New Roman"/>
          <w:color w:val="000000"/>
          <w:sz w:val="24"/>
          <w:szCs w:val="24"/>
          <w:lang w:val="ru-RU"/>
        </w:rPr>
        <w:t xml:space="preserve"> А.А., </w:t>
      </w:r>
      <w:proofErr w:type="spellStart"/>
      <w:r w:rsidR="00A458F2">
        <w:rPr>
          <w:rFonts w:hAnsi="Times New Roman" w:cs="Times New Roman"/>
          <w:color w:val="000000"/>
          <w:sz w:val="24"/>
          <w:szCs w:val="24"/>
          <w:lang w:val="ru-RU"/>
        </w:rPr>
        <w:t>Замула</w:t>
      </w:r>
      <w:proofErr w:type="spellEnd"/>
      <w:r w:rsidR="00A458F2">
        <w:rPr>
          <w:rFonts w:hAnsi="Times New Roman" w:cs="Times New Roman"/>
          <w:color w:val="000000"/>
          <w:sz w:val="24"/>
          <w:szCs w:val="24"/>
          <w:lang w:val="ru-RU"/>
        </w:rPr>
        <w:t xml:space="preserve"> В.А.</w:t>
      </w:r>
    </w:p>
    <w:p w:rsidR="006122D2" w:rsidRDefault="00022A9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Общие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  <w:proofErr w:type="spellEnd"/>
    </w:p>
    <w:p w:rsidR="006122D2" w:rsidRPr="00022A99" w:rsidRDefault="00022A9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Недостаточно высокие результаты обучающихся обусловлены затруднениями, связанными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новизной формата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содержания задач,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также недостаточным опытом выполнения заданий,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формирование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оценку функциональной грамотности.</w:t>
      </w:r>
    </w:p>
    <w:p w:rsidR="006122D2" w:rsidRPr="00022A99" w:rsidRDefault="00022A9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Результаты выполнения диагностических работ показывают, что наиболее успешно обучающиеся справляются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заданиями, проверяющими умения выявлять информацию.</w:t>
      </w:r>
    </w:p>
    <w:p w:rsidR="006122D2" w:rsidRPr="00022A99" w:rsidRDefault="00022A9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Отмечаются дефициты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выполнении заданий, требующих давать оценку проблемы, интерпретировать, рассуждать.</w:t>
      </w:r>
    </w:p>
    <w:p w:rsidR="006122D2" w:rsidRPr="00022A99" w:rsidRDefault="00022A9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Низкие результаты связаны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умением использовать предметные знания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умения при решении учебно-практических задач (проблем).</w:t>
      </w:r>
    </w:p>
    <w:p w:rsidR="006122D2" w:rsidRPr="00022A99" w:rsidRDefault="00022A9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Самые низкие результаты связаны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умением применять полученные знания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лично значимой ситуации.</w:t>
      </w:r>
    </w:p>
    <w:p w:rsidR="006122D2" w:rsidRPr="00022A99" w:rsidRDefault="00022A9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При выполнении заданий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всем видам функциональной грамотности обучающиеся показали низкий уровень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общеучебных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умений, основным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которых является умение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информацией, представленной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различных формах (текстах, таблицах, диаграммах или рисунках).</w:t>
      </w:r>
    </w:p>
    <w:p w:rsidR="006122D2" w:rsidRPr="00022A99" w:rsidRDefault="00022A9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Причины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очень высоких результатов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направлениям функциональной грамотности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большинства обучающихся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могут быть связаны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тем, что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процессе обучения школьники практически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имеют опыта выполнения заданий междисциплинарного характера,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общеучебных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осуществляется преимущественно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границах учебных предметов; обучающиеся редко оказываются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жизненных ситуациях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том числе моделируемых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процессе обучения),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которых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необходимо решать социальные, научные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личные задачи.</w:t>
      </w:r>
    </w:p>
    <w:p w:rsidR="006122D2" w:rsidRPr="00022A99" w:rsidRDefault="00022A99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Подготовленные КИМ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всегда позволяют объективно оценить уровень достижения обучающимися проверяемых умений.</w:t>
      </w:r>
    </w:p>
    <w:p w:rsidR="006122D2" w:rsidRPr="00022A99" w:rsidRDefault="00022A9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1. Администрации </w:t>
      </w:r>
      <w:r w:rsidR="00A458F2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A458F2">
        <w:rPr>
          <w:rFonts w:hAnsi="Times New Roman" w:cs="Times New Roman"/>
          <w:color w:val="000000"/>
          <w:sz w:val="24"/>
          <w:szCs w:val="24"/>
          <w:lang w:val="ru-RU"/>
        </w:rPr>
        <w:t>«Перфект - гимназия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»: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Обеспечить внесение корректив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содержательный раздел ООП: скорректировать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предметам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курсам внеурочной деятельности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учетом подходов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требований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формированию функциональной грамотности.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1.2. Провести анализ </w:t>
      </w:r>
      <w:proofErr w:type="gram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типичных затруднений</w:t>
      </w:r>
      <w:proofErr w:type="gram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различным видам функциональной грамотности.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1.3. Использовать возможности программ внеурочной деятельности для расширения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надпредметной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сферы, включающей ключевые компетенции, соответствующие функциональной грамотности.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1.4. Организовать 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обмену опытом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области формирования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оценки функциональной грамотности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различных уровнях.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1.5. Выявить педагогов, которые успешно применяют методы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приемы формирования отдельных видов функциональной грамотности,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организовать мастер-классы, открытые уроки, декады педагогического мастерства, направленные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внутришкольное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повышение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области формирования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развития функциональной грамотности.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2. Руководителям </w:t>
      </w:r>
      <w:r w:rsidR="009922B7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объединений учителей: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2.1. Ввести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практику преподавания отдельных предметов задания, методы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приемы, способствующие формированию функциональной грамотности.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2.2. Проанализировать причины неуспешного выполнения отдельных групп заданий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организовать коррекционную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ликвидации выявленных проблем,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также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предупреждению.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2.3. Использовать полученные данные для организации работы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уроке,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деятельности,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время внеклассных мероприятий, классных часов, при распределении обязанностей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классе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т. д.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2.4. Использовать потенциал современных образовательных технологий, отдельных методик, приемов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стратегий, формирующих </w:t>
      </w:r>
      <w:proofErr w:type="spellStart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способствующих развитию функциональной грамотности.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2.5. Обратить внимание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организацию проектной деятельности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позиции формирования различных видов функциональной грамотности.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3. Учителям-предметникам, преподающим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5–9-х классах: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3.1. Уделить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уроках внимание разбору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выполнению заданий, которые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процессе исследования были решены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низком уровне.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3.2. Выявить проблемные зоны как класса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целом,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отдельных обучающихся.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3.3. Использовать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уроках сертифицированные задания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функциональной грамотности, опубликованные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открытом доступе,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системе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уроках использовать задания РЭШ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время закрепления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систематизации знаний.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3.4.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рамках текущего контроля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включать задания разных типов, аналогичные заданиям, представленным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диагностиках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функциональной грамотности.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3.5.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уроках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 предусматривать задания, направленные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умение интерпретировать информацию, представленную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различных формах (таблицы, диаграммы, графики реальных зависимостей), задания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статистических показателей для характеристики реальных 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процессов.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3.6. Формировать навык установления причинно-следственных связей, умение строить логическое рассуждение, умозаключение (индуктивное, дедуктивное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аналогии)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выводы.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 Совершенствовать умение выдвижения гипотезы при решении учебных задач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понимание необходимости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проверки.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3.8.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целью развития креативного мышления включать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учебный процесс задания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выдвижение разнообразных идей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решение социальных проблем,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развитие умения нахождения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тексте и/или приведения самостоятельных аргументов «за» или «против» определенных мнений, суждений, точек зрения.</w:t>
      </w:r>
    </w:p>
    <w:p w:rsidR="006122D2" w:rsidRPr="00022A99" w:rsidRDefault="00022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3.9. Овладеть конкретными практическими приемами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составлению заданий,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2A99">
        <w:rPr>
          <w:rFonts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грамотности.</w:t>
      </w:r>
    </w:p>
    <w:p w:rsidR="006122D2" w:rsidRPr="00F944EA" w:rsidRDefault="006122D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13"/>
        <w:gridCol w:w="3114"/>
      </w:tblGrid>
      <w:tr w:rsidR="009922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9922B7" w:rsidRDefault="00022A99">
            <w:pPr>
              <w:rPr>
                <w:lang w:val="ru-RU"/>
              </w:rPr>
            </w:pPr>
            <w:r w:rsidRPr="0002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="009922B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22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2D2" w:rsidRPr="009922B7" w:rsidRDefault="009922B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Латанская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О.М.</w:t>
            </w:r>
          </w:p>
        </w:tc>
      </w:tr>
    </w:tbl>
    <w:p w:rsidR="006122D2" w:rsidRDefault="006122D2">
      <w:pPr>
        <w:rPr>
          <w:rFonts w:hAnsi="Times New Roman" w:cs="Times New Roman"/>
          <w:color w:val="000000"/>
          <w:sz w:val="24"/>
          <w:szCs w:val="24"/>
        </w:rPr>
      </w:pPr>
    </w:p>
    <w:sectPr w:rsidR="006122D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8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605C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359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A39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5396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73E5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8537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707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940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A9210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530F2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442F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B101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3663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F50E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14"/>
  </w:num>
  <w:num w:numId="11">
    <w:abstractNumId w:val="6"/>
  </w:num>
  <w:num w:numId="12">
    <w:abstractNumId w:val="3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A99"/>
    <w:rsid w:val="000327E9"/>
    <w:rsid w:val="000C1F62"/>
    <w:rsid w:val="00190C63"/>
    <w:rsid w:val="002D33B1"/>
    <w:rsid w:val="002D3591"/>
    <w:rsid w:val="003514A0"/>
    <w:rsid w:val="003D39E7"/>
    <w:rsid w:val="004F7E17"/>
    <w:rsid w:val="00503C9C"/>
    <w:rsid w:val="005A05CE"/>
    <w:rsid w:val="005D14B5"/>
    <w:rsid w:val="006122D2"/>
    <w:rsid w:val="00653AF6"/>
    <w:rsid w:val="006B2521"/>
    <w:rsid w:val="00751FF2"/>
    <w:rsid w:val="007C6398"/>
    <w:rsid w:val="007F59C5"/>
    <w:rsid w:val="0091124E"/>
    <w:rsid w:val="009922B7"/>
    <w:rsid w:val="00A458F2"/>
    <w:rsid w:val="00B559B3"/>
    <w:rsid w:val="00B73A5A"/>
    <w:rsid w:val="00BF4DC2"/>
    <w:rsid w:val="00D76AA1"/>
    <w:rsid w:val="00E438A1"/>
    <w:rsid w:val="00F01E19"/>
    <w:rsid w:val="00F9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D566"/>
  <w15:docId w15:val="{49BF6F13-7576-4DE3-B7B6-DFEF8936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C6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6 класс</c:v>
                </c:pt>
                <c:pt idx="1">
                  <c:v>7 класс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0.13</c:v>
                </c:pt>
                <c:pt idx="1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EC-4889-93F6-7962297D10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6 класс</c:v>
                </c:pt>
                <c:pt idx="1">
                  <c:v>7 класс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7.0000000000000007E-2</c:v>
                </c:pt>
                <c:pt idx="1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EC-4889-93F6-7962297D10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базовый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6 класс</c:v>
                </c:pt>
                <c:pt idx="1">
                  <c:v>7 класс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0.53</c:v>
                </c:pt>
                <c:pt idx="1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EC-4889-93F6-7962297D10F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6 класс</c:v>
                </c:pt>
                <c:pt idx="1">
                  <c:v>7 класс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0.2</c:v>
                </c:pt>
                <c:pt idx="1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EC-4889-93F6-7962297D10F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6 класс</c:v>
                </c:pt>
                <c:pt idx="1">
                  <c:v>7 класс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7.0000000000000007E-2</c:v>
                </c:pt>
                <c:pt idx="1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6EC-4889-93F6-7962297D10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69340160"/>
        <c:axId val="216258176"/>
        <c:axId val="0"/>
      </c:bar3DChart>
      <c:catAx>
        <c:axId val="269340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16258176"/>
        <c:crosses val="autoZero"/>
        <c:auto val="1"/>
        <c:lblAlgn val="ctr"/>
        <c:lblOffset val="100"/>
        <c:noMultiLvlLbl val="0"/>
      </c:catAx>
      <c:valAx>
        <c:axId val="21625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6934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077696723986559"/>
          <c:y val="0.88852038495188101"/>
          <c:w val="0.68922303276013441"/>
          <c:h val="7.5396325459317584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rgbClr val="FF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9</c:v>
                </c:pt>
                <c:pt idx="3">
                  <c:v>9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0.09</c:v>
                </c:pt>
                <c:pt idx="1">
                  <c:v>0.09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3E-4AFE-AC50-437124C70A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9</c:v>
                </c:pt>
                <c:pt idx="3">
                  <c:v>9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0.09</c:v>
                </c:pt>
                <c:pt idx="1">
                  <c:v>0.09</c:v>
                </c:pt>
                <c:pt idx="2">
                  <c:v>7.0000000000000007E-2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3E-4AFE-AC50-437124C70A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базовый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9</c:v>
                </c:pt>
                <c:pt idx="3">
                  <c:v>9</c:v>
                </c:pt>
              </c:numCache>
            </c:numRef>
          </c:cat>
          <c:val>
            <c:numRef>
              <c:f>Лист1!$D$2:$D$5</c:f>
              <c:numCache>
                <c:formatCode>0%</c:formatCode>
                <c:ptCount val="4"/>
                <c:pt idx="0">
                  <c:v>0.64</c:v>
                </c:pt>
                <c:pt idx="1">
                  <c:v>0.54</c:v>
                </c:pt>
                <c:pt idx="2">
                  <c:v>0.69</c:v>
                </c:pt>
                <c:pt idx="3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3E-4AFE-AC50-437124C70A3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9</c:v>
                </c:pt>
                <c:pt idx="3">
                  <c:v>9</c:v>
                </c:pt>
              </c:numCache>
            </c:numRef>
          </c:cat>
          <c:val>
            <c:numRef>
              <c:f>Лист1!$E$2:$E$5</c:f>
              <c:numCache>
                <c:formatCode>0%</c:formatCode>
                <c:ptCount val="4"/>
                <c:pt idx="0">
                  <c:v>0.09</c:v>
                </c:pt>
                <c:pt idx="1">
                  <c:v>0.18</c:v>
                </c:pt>
                <c:pt idx="2">
                  <c:v>0.08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3E-4AFE-AC50-437124C70A3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9</c:v>
                </c:pt>
                <c:pt idx="3">
                  <c:v>9</c:v>
                </c:pt>
              </c:numCache>
            </c:numRef>
          </c:cat>
          <c:val>
            <c:numRef>
              <c:f>Лист1!$F$2:$F$5</c:f>
              <c:numCache>
                <c:formatCode>0%</c:formatCode>
                <c:ptCount val="4"/>
                <c:pt idx="0">
                  <c:v>0.09</c:v>
                </c:pt>
                <c:pt idx="1">
                  <c:v>0.09</c:v>
                </c:pt>
                <c:pt idx="2">
                  <c:v>0.15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3E-4AFE-AC50-437124C70A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69340160"/>
        <c:axId val="216258176"/>
        <c:axId val="0"/>
      </c:bar3DChart>
      <c:catAx>
        <c:axId val="269340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16258176"/>
        <c:crosses val="autoZero"/>
        <c:auto val="1"/>
        <c:lblAlgn val="ctr"/>
        <c:lblOffset val="100"/>
        <c:noMultiLvlLbl val="0"/>
      </c:catAx>
      <c:valAx>
        <c:axId val="21625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6934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077696723986559"/>
          <c:y val="0.88852038495188101"/>
          <c:w val="0.68922303276013441"/>
          <c:h val="7.5396325459317584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rgbClr val="FF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1B-421E-A1B4-26FFBCDCFC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1B-421E-A1B4-26FFBCDCFC5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21B-421E-A1B4-26FFBCDCFC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21B-421E-A1B4-26FFBCDCFC5A}"/>
              </c:ext>
            </c:extLst>
          </c:dPt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Базовый</c:v>
                </c:pt>
                <c:pt idx="2">
                  <c:v>Высокий</c:v>
                </c:pt>
                <c:pt idx="3">
                  <c:v>Повышенный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53</c:v>
                </c:pt>
                <c:pt idx="2">
                  <c:v>18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E2-4135-936C-BD72FBB446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4364</Words>
  <Characters>24880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dcterms:created xsi:type="dcterms:W3CDTF">2024-04-12T06:56:00Z</dcterms:created>
  <dcterms:modified xsi:type="dcterms:W3CDTF">2024-04-12T06:58:00Z</dcterms:modified>
</cp:coreProperties>
</file>